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B03" w:rsidRDefault="005F6089" w:rsidP="000C74C8">
      <w:pPr>
        <w:jc w:val="center"/>
        <w:rPr>
          <w:rFonts w:ascii="標楷體" w:eastAsia="標楷體" w:hAnsi="標楷體"/>
          <w:b/>
          <w:sz w:val="36"/>
          <w:szCs w:val="24"/>
        </w:rPr>
      </w:pPr>
      <w:r w:rsidRPr="00EC242D">
        <w:rPr>
          <w:rFonts w:ascii="標楷體" w:eastAsia="標楷體" w:hAnsi="標楷體" w:hint="eastAsia"/>
          <w:b/>
          <w:sz w:val="36"/>
          <w:szCs w:val="24"/>
        </w:rPr>
        <w:t>新北市</w:t>
      </w:r>
      <w:r w:rsidR="00A837AC">
        <w:rPr>
          <w:rFonts w:ascii="標楷體" w:eastAsia="標楷體" w:hAnsi="標楷體" w:hint="eastAsia"/>
          <w:b/>
          <w:sz w:val="36"/>
          <w:szCs w:val="24"/>
        </w:rPr>
        <w:t>產業發展結構及分布概況</w:t>
      </w:r>
    </w:p>
    <w:p w:rsidR="00EC242D" w:rsidRPr="000C74C8" w:rsidRDefault="00EC242D" w:rsidP="00EC242D">
      <w:pPr>
        <w:jc w:val="right"/>
        <w:rPr>
          <w:rFonts w:ascii="標楷體" w:eastAsia="標楷體" w:hAnsi="標楷體"/>
          <w:b/>
          <w:sz w:val="28"/>
          <w:szCs w:val="24"/>
        </w:rPr>
      </w:pPr>
      <w:r w:rsidRPr="00EC242D">
        <w:rPr>
          <w:rFonts w:ascii="標楷體" w:eastAsia="標楷體" w:hAnsi="標楷體" w:hint="eastAsia"/>
          <w:b/>
          <w:sz w:val="28"/>
          <w:szCs w:val="24"/>
        </w:rPr>
        <w:t>經發局企劃科</w:t>
      </w:r>
    </w:p>
    <w:p w:rsidR="009147DE" w:rsidRPr="00003B9B" w:rsidRDefault="005B3F5C" w:rsidP="00003B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32"/>
          <w:szCs w:val="24"/>
        </w:rPr>
      </w:pPr>
      <w:r w:rsidRPr="00605F14">
        <w:rPr>
          <w:rFonts w:ascii="標楷體" w:eastAsia="標楷體" w:hAnsi="標楷體" w:hint="eastAsia"/>
          <w:b/>
          <w:sz w:val="32"/>
          <w:szCs w:val="24"/>
        </w:rPr>
        <w:t>新北市</w:t>
      </w:r>
      <w:r w:rsidR="00DB09BC" w:rsidRPr="00605F14">
        <w:rPr>
          <w:rFonts w:ascii="標楷體" w:eastAsia="標楷體" w:hAnsi="標楷體" w:hint="eastAsia"/>
          <w:b/>
          <w:sz w:val="32"/>
          <w:szCs w:val="24"/>
        </w:rPr>
        <w:t>整體產業結構</w:t>
      </w:r>
    </w:p>
    <w:p w:rsidR="00660271" w:rsidRDefault="004468CE" w:rsidP="00660271">
      <w:pPr>
        <w:pStyle w:val="C-00"/>
        <w:tabs>
          <w:tab w:val="left" w:pos="2717"/>
        </w:tabs>
        <w:spacing w:before="0" w:after="0" w:line="360" w:lineRule="auto"/>
        <w:ind w:firstLine="480"/>
        <w:jc w:val="left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依據102年至105</w:t>
      </w:r>
      <w:r w:rsidR="0066027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660271" w:rsidRPr="00660271">
        <w:rPr>
          <w:rFonts w:ascii="標楷體" w:eastAsia="標楷體" w:hAnsi="標楷體" w:hint="eastAsia"/>
          <w:color w:val="000000" w:themeColor="text1"/>
          <w:szCs w:val="24"/>
        </w:rPr>
        <w:t>財政部財稅資料</w:t>
      </w:r>
      <w:r w:rsidR="00660271">
        <w:rPr>
          <w:rFonts w:ascii="標楷體" w:eastAsia="標楷體" w:hAnsi="標楷體" w:hint="eastAsia"/>
          <w:color w:val="000000" w:themeColor="text1"/>
          <w:szCs w:val="24"/>
        </w:rPr>
        <w:t>顯示</w:t>
      </w:r>
      <w:r w:rsidR="00665074">
        <w:rPr>
          <w:rFonts w:ascii="標楷體" w:eastAsia="標楷體" w:hAnsi="標楷體" w:hint="eastAsia"/>
          <w:color w:val="000000" w:themeColor="text1"/>
          <w:szCs w:val="24"/>
        </w:rPr>
        <w:t>新北市整體產業結構</w:t>
      </w:r>
      <w:r w:rsidR="00F14BD1">
        <w:rPr>
          <w:rFonts w:ascii="標楷體" w:eastAsia="標楷體" w:hAnsi="標楷體" w:hint="eastAsia"/>
          <w:color w:val="000000" w:themeColor="text1"/>
          <w:szCs w:val="24"/>
        </w:rPr>
        <w:t>，新北市</w:t>
      </w:r>
      <w:r w:rsidR="00AC7EEE">
        <w:rPr>
          <w:rFonts w:ascii="標楷體" w:eastAsia="標楷體" w:hAnsi="標楷體" w:hint="eastAsia"/>
          <w:color w:val="000000" w:themeColor="text1"/>
          <w:szCs w:val="24"/>
        </w:rPr>
        <w:t>一、二、三</w:t>
      </w:r>
      <w:r w:rsidR="00F14BD1">
        <w:rPr>
          <w:rFonts w:ascii="標楷體" w:eastAsia="標楷體" w:hAnsi="標楷體" w:hint="eastAsia"/>
          <w:color w:val="000000" w:themeColor="text1"/>
          <w:szCs w:val="24"/>
        </w:rPr>
        <w:t>級產業</w:t>
      </w:r>
      <w:proofErr w:type="gramStart"/>
      <w:r w:rsidR="00AC7EEE">
        <w:rPr>
          <w:rFonts w:ascii="標楷體" w:eastAsia="標楷體" w:hAnsi="標楷體" w:hint="eastAsia"/>
          <w:color w:val="000000" w:themeColor="text1"/>
          <w:szCs w:val="24"/>
        </w:rPr>
        <w:t>家數</w:t>
      </w:r>
      <w:r w:rsidR="002E22C3">
        <w:rPr>
          <w:rFonts w:ascii="標楷體" w:eastAsia="標楷體" w:hAnsi="標楷體" w:hint="eastAsia"/>
          <w:color w:val="000000" w:themeColor="text1"/>
          <w:szCs w:val="24"/>
        </w:rPr>
        <w:t>暨</w:t>
      </w:r>
      <w:r w:rsidR="00AC7EEE">
        <w:rPr>
          <w:rFonts w:ascii="標楷體" w:eastAsia="標楷體" w:hAnsi="標楷體" w:hint="eastAsia"/>
          <w:color w:val="000000" w:themeColor="text1"/>
          <w:szCs w:val="24"/>
        </w:rPr>
        <w:t>銷售</w:t>
      </w:r>
      <w:proofErr w:type="gramEnd"/>
      <w:r w:rsidR="00AC7EEE">
        <w:rPr>
          <w:rFonts w:ascii="標楷體" w:eastAsia="標楷體" w:hAnsi="標楷體" w:hint="eastAsia"/>
          <w:color w:val="000000" w:themeColor="text1"/>
          <w:szCs w:val="24"/>
        </w:rPr>
        <w:t>額</w:t>
      </w:r>
      <w:r w:rsidR="00F14BD1">
        <w:rPr>
          <w:rFonts w:ascii="標楷體" w:eastAsia="標楷體" w:hAnsi="標楷體" w:hint="eastAsia"/>
          <w:color w:val="000000" w:themeColor="text1"/>
          <w:szCs w:val="24"/>
        </w:rPr>
        <w:t>成長率</w:t>
      </w:r>
      <w:r w:rsidR="002E22C3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A7679B">
        <w:rPr>
          <w:rFonts w:ascii="標楷體" w:eastAsia="標楷體" w:hAnsi="標楷體" w:hint="eastAsia"/>
          <w:color w:val="000000" w:themeColor="text1"/>
          <w:szCs w:val="24"/>
        </w:rPr>
        <w:t>整理</w:t>
      </w:r>
      <w:r w:rsidR="00F14BD1">
        <w:rPr>
          <w:rFonts w:ascii="標楷體" w:eastAsia="標楷體" w:hAnsi="標楷體" w:hint="eastAsia"/>
          <w:color w:val="000000" w:themeColor="text1"/>
          <w:szCs w:val="24"/>
        </w:rPr>
        <w:t>如下</w:t>
      </w:r>
      <w:r w:rsidR="00A7679B">
        <w:rPr>
          <w:rFonts w:ascii="標楷體" w:eastAsia="標楷體" w:hAnsi="標楷體" w:hint="eastAsia"/>
          <w:color w:val="000000" w:themeColor="text1"/>
          <w:szCs w:val="24"/>
        </w:rPr>
        <w:t>表</w:t>
      </w:r>
      <w:r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DB09BC" w:rsidRPr="009147DE" w:rsidRDefault="00A7679B" w:rsidP="00DB09BC">
      <w:pPr>
        <w:pStyle w:val="C-00"/>
        <w:tabs>
          <w:tab w:val="left" w:pos="2717"/>
        </w:tabs>
        <w:spacing w:before="0" w:after="0" w:line="360" w:lineRule="auto"/>
        <w:ind w:firstLineChars="0" w:firstLine="0"/>
        <w:jc w:val="center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b/>
          <w:color w:val="000000" w:themeColor="text1"/>
          <w:szCs w:val="24"/>
        </w:rPr>
        <w:t>表</w:t>
      </w:r>
      <w:r w:rsidR="00406797" w:rsidRPr="009147DE">
        <w:rPr>
          <w:rFonts w:ascii="標楷體" w:eastAsia="標楷體" w:hAnsi="標楷體" w:hint="eastAsia"/>
          <w:b/>
          <w:color w:val="000000" w:themeColor="text1"/>
          <w:szCs w:val="24"/>
        </w:rPr>
        <w:t>1</w:t>
      </w:r>
      <w:r w:rsidR="00DB09BC" w:rsidRPr="009147DE">
        <w:rPr>
          <w:rFonts w:ascii="標楷體" w:eastAsia="標楷體" w:hAnsi="標楷體" w:hint="eastAsia"/>
          <w:b/>
          <w:color w:val="000000" w:themeColor="text1"/>
          <w:szCs w:val="24"/>
        </w:rPr>
        <w:t xml:space="preserve"> 新北市整體產業結構成長率</w:t>
      </w:r>
      <w:r w:rsidR="004468CE">
        <w:rPr>
          <w:rFonts w:ascii="標楷體" w:eastAsia="標楷體" w:hAnsi="標楷體" w:hint="eastAsia"/>
          <w:b/>
          <w:color w:val="000000" w:themeColor="text1"/>
          <w:szCs w:val="24"/>
        </w:rPr>
        <w:t>(%)</w:t>
      </w:r>
    </w:p>
    <w:tbl>
      <w:tblPr>
        <w:tblStyle w:val="ae"/>
        <w:tblW w:w="6934" w:type="dxa"/>
        <w:jc w:val="center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"/>
        <w:gridCol w:w="1417"/>
        <w:gridCol w:w="1417"/>
        <w:gridCol w:w="1417"/>
        <w:gridCol w:w="1247"/>
      </w:tblGrid>
      <w:tr w:rsidR="00BC5BC1" w:rsidRPr="009147DE" w:rsidTr="00402B02">
        <w:trPr>
          <w:trHeight w:val="324"/>
          <w:jc w:val="center"/>
        </w:trPr>
        <w:tc>
          <w:tcPr>
            <w:tcW w:w="1436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24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hint="eastAsia"/>
                <w:b/>
                <w:bCs/>
                <w:color w:val="000000" w:themeColor="text1"/>
                <w:kern w:val="24"/>
                <w:sz w:val="20"/>
                <w:szCs w:val="20"/>
              </w:rPr>
              <w:t>家數</w:t>
            </w:r>
            <w:r w:rsidRPr="009147DE">
              <w:rPr>
                <w:rFonts w:ascii="標楷體" w:eastAsia="標楷體" w:hAnsi="標楷體"/>
                <w:b/>
                <w:bCs/>
                <w:color w:val="000000" w:themeColor="text1"/>
                <w:kern w:val="24"/>
                <w:sz w:val="20"/>
                <w:szCs w:val="20"/>
              </w:rPr>
              <w:t>(</w:t>
            </w:r>
            <w:r w:rsidRPr="009147DE">
              <w:rPr>
                <w:rFonts w:ascii="標楷體" w:eastAsia="標楷體" w:hAnsi="標楷體" w:hint="eastAsia"/>
                <w:b/>
                <w:bCs/>
                <w:color w:val="000000" w:themeColor="text1"/>
                <w:kern w:val="24"/>
                <w:sz w:val="20"/>
                <w:szCs w:val="20"/>
              </w:rPr>
              <w:t>家</w:t>
            </w:r>
            <w:r w:rsidRPr="009147DE">
              <w:rPr>
                <w:rFonts w:ascii="標楷體" w:eastAsia="標楷體" w:hAnsi="標楷體"/>
                <w:b/>
                <w:bCs/>
                <w:color w:val="000000" w:themeColor="text1"/>
                <w:kern w:val="24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24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20"/>
                <w:szCs w:val="20"/>
              </w:rPr>
              <w:t>103年</w:t>
            </w:r>
          </w:p>
        </w:tc>
        <w:tc>
          <w:tcPr>
            <w:tcW w:w="1417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24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20"/>
                <w:szCs w:val="20"/>
              </w:rPr>
              <w:t>104年</w:t>
            </w:r>
          </w:p>
        </w:tc>
        <w:tc>
          <w:tcPr>
            <w:tcW w:w="1417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24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20"/>
                <w:szCs w:val="20"/>
              </w:rPr>
              <w:t>105年</w:t>
            </w:r>
          </w:p>
        </w:tc>
        <w:tc>
          <w:tcPr>
            <w:tcW w:w="1247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24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20"/>
                <w:szCs w:val="20"/>
              </w:rPr>
              <w:t>CAGR</w:t>
            </w:r>
          </w:p>
        </w:tc>
      </w:tr>
      <w:tr w:rsidR="00BC5BC1" w:rsidRPr="009147DE" w:rsidTr="00402B02">
        <w:trPr>
          <w:trHeight w:val="325"/>
          <w:jc w:val="center"/>
        </w:trPr>
        <w:tc>
          <w:tcPr>
            <w:tcW w:w="1436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25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hint="eastAsia"/>
                <w:b/>
                <w:bCs/>
                <w:color w:val="000000" w:themeColor="text1"/>
                <w:kern w:val="24"/>
                <w:sz w:val="20"/>
                <w:szCs w:val="20"/>
              </w:rPr>
              <w:t>一級產業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widowControl/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-19.47%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-2.62%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1.85%</w:t>
            </w:r>
          </w:p>
        </w:tc>
        <w:tc>
          <w:tcPr>
            <w:tcW w:w="1247" w:type="dxa"/>
            <w:hideMark/>
          </w:tcPr>
          <w:p w:rsidR="00BC5BC1" w:rsidRPr="00BC5BC1" w:rsidRDefault="00BC5BC1" w:rsidP="00BC5BC1">
            <w:pPr>
              <w:widowControl/>
              <w:ind w:firstLine="400"/>
              <w:jc w:val="right"/>
              <w:rPr>
                <w:rFonts w:ascii="標楷體" w:eastAsia="標楷體" w:hAnsi="標楷體" w:cs="Calibri"/>
                <w:color w:val="000000"/>
                <w:kern w:val="0"/>
                <w:sz w:val="20"/>
                <w:szCs w:val="20"/>
              </w:rPr>
            </w:pPr>
            <w:r w:rsidRPr="00BC5BC1">
              <w:rPr>
                <w:rFonts w:ascii="標楷體" w:eastAsia="標楷體" w:hAnsi="標楷體" w:cs="Calibri"/>
                <w:color w:val="000000"/>
                <w:kern w:val="0"/>
                <w:sz w:val="20"/>
                <w:szCs w:val="20"/>
              </w:rPr>
              <w:t>-5.44%</w:t>
            </w:r>
          </w:p>
        </w:tc>
      </w:tr>
      <w:tr w:rsidR="00BC5BC1" w:rsidRPr="009147DE" w:rsidTr="00402B02">
        <w:trPr>
          <w:trHeight w:val="325"/>
          <w:jc w:val="center"/>
        </w:trPr>
        <w:tc>
          <w:tcPr>
            <w:tcW w:w="1436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25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hint="eastAsia"/>
                <w:b/>
                <w:bCs/>
                <w:color w:val="000000" w:themeColor="text1"/>
                <w:kern w:val="24"/>
                <w:sz w:val="20"/>
                <w:szCs w:val="20"/>
              </w:rPr>
              <w:t>二級產業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1.88%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-0.88%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-1.18%</w:t>
            </w:r>
          </w:p>
        </w:tc>
        <w:tc>
          <w:tcPr>
            <w:tcW w:w="1247" w:type="dxa"/>
            <w:hideMark/>
          </w:tcPr>
          <w:p w:rsidR="00BC5BC1" w:rsidRPr="00BC5BC1" w:rsidRDefault="00BC5BC1" w:rsidP="00BC5BC1">
            <w:pPr>
              <w:widowControl/>
              <w:ind w:firstLine="400"/>
              <w:jc w:val="right"/>
              <w:rPr>
                <w:rFonts w:ascii="標楷體" w:eastAsia="標楷體" w:hAnsi="標楷體" w:cs="Calibri"/>
                <w:color w:val="000000"/>
                <w:kern w:val="0"/>
                <w:sz w:val="20"/>
                <w:szCs w:val="20"/>
              </w:rPr>
            </w:pPr>
            <w:r w:rsidRPr="00BC5BC1">
              <w:rPr>
                <w:rFonts w:ascii="標楷體" w:eastAsia="標楷體" w:hAnsi="標楷體" w:cs="Calibri"/>
                <w:color w:val="000000"/>
                <w:kern w:val="0"/>
                <w:sz w:val="20"/>
                <w:szCs w:val="20"/>
              </w:rPr>
              <w:t>1.84%</w:t>
            </w:r>
          </w:p>
        </w:tc>
      </w:tr>
      <w:tr w:rsidR="00BC5BC1" w:rsidRPr="009147DE" w:rsidTr="00402B02">
        <w:trPr>
          <w:trHeight w:val="325"/>
          <w:jc w:val="center"/>
        </w:trPr>
        <w:tc>
          <w:tcPr>
            <w:tcW w:w="1436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25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hint="eastAsia"/>
                <w:b/>
                <w:bCs/>
                <w:color w:val="000000" w:themeColor="text1"/>
                <w:kern w:val="24"/>
                <w:sz w:val="20"/>
                <w:szCs w:val="20"/>
              </w:rPr>
              <w:t>三級產業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-0.55%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0.34%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0.42%</w:t>
            </w:r>
          </w:p>
        </w:tc>
        <w:tc>
          <w:tcPr>
            <w:tcW w:w="1247" w:type="dxa"/>
            <w:hideMark/>
          </w:tcPr>
          <w:p w:rsidR="00BC5BC1" w:rsidRPr="00BC5BC1" w:rsidRDefault="00BC5BC1" w:rsidP="00BC5BC1">
            <w:pPr>
              <w:widowControl/>
              <w:ind w:firstLine="400"/>
              <w:jc w:val="right"/>
              <w:rPr>
                <w:rFonts w:ascii="標楷體" w:eastAsia="標楷體" w:hAnsi="標楷體" w:cs="Calibri"/>
                <w:color w:val="000000"/>
                <w:kern w:val="0"/>
                <w:sz w:val="20"/>
                <w:szCs w:val="20"/>
              </w:rPr>
            </w:pPr>
            <w:r w:rsidRPr="00BC5BC1">
              <w:rPr>
                <w:rFonts w:ascii="標楷體" w:eastAsia="標楷體" w:hAnsi="標楷體" w:cs="Calibri"/>
                <w:color w:val="000000"/>
                <w:kern w:val="0"/>
                <w:sz w:val="20"/>
                <w:szCs w:val="20"/>
              </w:rPr>
              <w:t>1.98%</w:t>
            </w:r>
          </w:p>
        </w:tc>
      </w:tr>
      <w:tr w:rsidR="00BC5BC1" w:rsidRPr="009147DE" w:rsidTr="00402B02">
        <w:trPr>
          <w:trHeight w:val="315"/>
          <w:jc w:val="center"/>
        </w:trPr>
        <w:tc>
          <w:tcPr>
            <w:tcW w:w="1436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15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hint="eastAsia"/>
                <w:b/>
                <w:bCs/>
                <w:color w:val="000000" w:themeColor="text1"/>
                <w:kern w:val="24"/>
                <w:sz w:val="20"/>
                <w:szCs w:val="20"/>
              </w:rPr>
              <w:t>銷售額</w:t>
            </w:r>
            <w:r w:rsidRPr="009147DE">
              <w:rPr>
                <w:rFonts w:ascii="標楷體" w:eastAsia="標楷體" w:hAnsi="標楷體"/>
                <w:b/>
                <w:bCs/>
                <w:color w:val="000000" w:themeColor="text1"/>
                <w:kern w:val="24"/>
                <w:sz w:val="20"/>
                <w:szCs w:val="20"/>
              </w:rPr>
              <w:t>(</w:t>
            </w:r>
            <w:r w:rsidRPr="009147DE">
              <w:rPr>
                <w:rFonts w:ascii="標楷體" w:eastAsia="標楷體" w:hAnsi="標楷體" w:hint="eastAsia"/>
                <w:b/>
                <w:bCs/>
                <w:color w:val="000000" w:themeColor="text1"/>
                <w:kern w:val="24"/>
                <w:sz w:val="20"/>
                <w:szCs w:val="20"/>
              </w:rPr>
              <w:t>千元</w:t>
            </w:r>
            <w:r w:rsidRPr="009147DE">
              <w:rPr>
                <w:rFonts w:ascii="標楷體" w:eastAsia="標楷體" w:hAnsi="標楷體"/>
                <w:b/>
                <w:bCs/>
                <w:color w:val="000000" w:themeColor="text1"/>
                <w:kern w:val="24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D9D9D9" w:themeFill="background1" w:themeFillShade="D9"/>
            <w:hideMark/>
          </w:tcPr>
          <w:p w:rsidR="00BC5BC1" w:rsidRPr="00BC5BC1" w:rsidRDefault="00BC5BC1" w:rsidP="00BC5BC1">
            <w:pPr>
              <w:ind w:firstLine="400"/>
              <w:rPr>
                <w:rFonts w:ascii="標楷體" w:eastAsia="標楷體" w:hAnsi="標楷體" w:cs="Calibri"/>
                <w:b/>
                <w:color w:val="000000" w:themeColor="text1"/>
                <w:sz w:val="20"/>
                <w:szCs w:val="20"/>
              </w:rPr>
            </w:pPr>
            <w:r w:rsidRPr="00BC5BC1">
              <w:rPr>
                <w:rFonts w:ascii="標楷體" w:eastAsia="標楷體" w:hAnsi="標楷體" w:cs="Calibri"/>
                <w:b/>
                <w:color w:val="000000" w:themeColor="text1"/>
                <w:sz w:val="20"/>
                <w:szCs w:val="20"/>
              </w:rPr>
              <w:t>103</w:t>
            </w:r>
            <w:r w:rsidRPr="00BC5BC1">
              <w:rPr>
                <w:rFonts w:ascii="標楷體" w:eastAsia="標楷體" w:hAnsi="標楷體" w:cs="Arial"/>
                <w:b/>
                <w:color w:val="000000" w:themeColor="text1"/>
                <w:sz w:val="20"/>
                <w:szCs w:val="20"/>
              </w:rPr>
              <w:t>年</w:t>
            </w:r>
          </w:p>
        </w:tc>
        <w:tc>
          <w:tcPr>
            <w:tcW w:w="1417" w:type="dxa"/>
            <w:shd w:val="clear" w:color="auto" w:fill="D9D9D9" w:themeFill="background1" w:themeFillShade="D9"/>
            <w:hideMark/>
          </w:tcPr>
          <w:p w:rsidR="00BC5BC1" w:rsidRPr="00BC5BC1" w:rsidRDefault="00BC5BC1" w:rsidP="00BC5BC1">
            <w:pPr>
              <w:ind w:firstLine="400"/>
              <w:rPr>
                <w:rFonts w:ascii="標楷體" w:eastAsia="標楷體" w:hAnsi="標楷體" w:cs="Calibri"/>
                <w:b/>
                <w:color w:val="000000" w:themeColor="text1"/>
                <w:sz w:val="20"/>
                <w:szCs w:val="20"/>
              </w:rPr>
            </w:pPr>
            <w:r w:rsidRPr="00BC5BC1">
              <w:rPr>
                <w:rFonts w:ascii="標楷體" w:eastAsia="標楷體" w:hAnsi="標楷體" w:cs="Calibri"/>
                <w:b/>
                <w:color w:val="000000" w:themeColor="text1"/>
                <w:sz w:val="20"/>
                <w:szCs w:val="20"/>
              </w:rPr>
              <w:t>104</w:t>
            </w:r>
            <w:r w:rsidRPr="00BC5BC1">
              <w:rPr>
                <w:rFonts w:ascii="標楷體" w:eastAsia="標楷體" w:hAnsi="標楷體" w:cs="Arial"/>
                <w:b/>
                <w:color w:val="000000" w:themeColor="text1"/>
                <w:sz w:val="20"/>
                <w:szCs w:val="20"/>
              </w:rPr>
              <w:t>年</w:t>
            </w:r>
          </w:p>
        </w:tc>
        <w:tc>
          <w:tcPr>
            <w:tcW w:w="1417" w:type="dxa"/>
            <w:shd w:val="clear" w:color="auto" w:fill="D9D9D9" w:themeFill="background1" w:themeFillShade="D9"/>
            <w:hideMark/>
          </w:tcPr>
          <w:p w:rsidR="00BC5BC1" w:rsidRPr="00BC5BC1" w:rsidRDefault="00BC5BC1" w:rsidP="00BC5BC1">
            <w:pPr>
              <w:ind w:firstLine="400"/>
              <w:rPr>
                <w:rFonts w:ascii="標楷體" w:eastAsia="標楷體" w:hAnsi="標楷體" w:cs="Calibri"/>
                <w:b/>
                <w:color w:val="000000" w:themeColor="text1"/>
                <w:sz w:val="20"/>
                <w:szCs w:val="20"/>
              </w:rPr>
            </w:pPr>
            <w:r w:rsidRPr="00BC5BC1">
              <w:rPr>
                <w:rFonts w:ascii="標楷體" w:eastAsia="標楷體" w:hAnsi="標楷體" w:cs="Calibri"/>
                <w:b/>
                <w:color w:val="000000" w:themeColor="text1"/>
                <w:sz w:val="20"/>
                <w:szCs w:val="20"/>
              </w:rPr>
              <w:t>105</w:t>
            </w:r>
            <w:r w:rsidRPr="00BC5BC1">
              <w:rPr>
                <w:rFonts w:ascii="標楷體" w:eastAsia="標楷體" w:hAnsi="標楷體" w:cs="Arial"/>
                <w:b/>
                <w:color w:val="000000" w:themeColor="text1"/>
                <w:sz w:val="20"/>
                <w:szCs w:val="20"/>
              </w:rPr>
              <w:t>年</w:t>
            </w:r>
          </w:p>
        </w:tc>
        <w:tc>
          <w:tcPr>
            <w:tcW w:w="1247" w:type="dxa"/>
            <w:shd w:val="clear" w:color="auto" w:fill="D9D9D9" w:themeFill="background1" w:themeFillShade="D9"/>
            <w:hideMark/>
          </w:tcPr>
          <w:p w:rsidR="00BC5BC1" w:rsidRPr="00BC5BC1" w:rsidRDefault="00BC5BC1" w:rsidP="00BC5BC1">
            <w:pPr>
              <w:jc w:val="center"/>
              <w:rPr>
                <w:rFonts w:ascii="標楷體" w:eastAsia="標楷體" w:hAnsi="標楷體" w:cs="Calibri"/>
                <w:b/>
                <w:color w:val="000000" w:themeColor="text1"/>
                <w:sz w:val="20"/>
                <w:szCs w:val="20"/>
              </w:rPr>
            </w:pPr>
            <w:r w:rsidRPr="00BC5BC1">
              <w:rPr>
                <w:rFonts w:ascii="標楷體" w:eastAsia="標楷體" w:hAnsi="標楷體" w:cs="Calibri"/>
                <w:b/>
                <w:color w:val="000000" w:themeColor="text1"/>
                <w:sz w:val="20"/>
                <w:szCs w:val="20"/>
              </w:rPr>
              <w:t>CAGR</w:t>
            </w:r>
          </w:p>
        </w:tc>
      </w:tr>
      <w:tr w:rsidR="00BC5BC1" w:rsidRPr="009147DE" w:rsidTr="00402B02">
        <w:trPr>
          <w:trHeight w:val="325"/>
          <w:jc w:val="center"/>
        </w:trPr>
        <w:tc>
          <w:tcPr>
            <w:tcW w:w="1436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25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hint="eastAsia"/>
                <w:b/>
                <w:bCs/>
                <w:color w:val="000000" w:themeColor="text1"/>
                <w:kern w:val="24"/>
                <w:sz w:val="20"/>
                <w:szCs w:val="20"/>
              </w:rPr>
              <w:t>一級產業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widowControl/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-21.78%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16.43%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12.56%</w:t>
            </w:r>
          </w:p>
        </w:tc>
        <w:tc>
          <w:tcPr>
            <w:tcW w:w="1247" w:type="dxa"/>
            <w:hideMark/>
          </w:tcPr>
          <w:p w:rsidR="00BC5BC1" w:rsidRPr="00BC5BC1" w:rsidRDefault="00BC5BC1" w:rsidP="00BC5BC1">
            <w:pPr>
              <w:widowControl/>
              <w:ind w:firstLine="400"/>
              <w:jc w:val="right"/>
              <w:rPr>
                <w:rFonts w:ascii="標楷體" w:eastAsia="標楷體" w:hAnsi="標楷體" w:cs="Calibri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cs="Calibri"/>
                <w:color w:val="000000"/>
                <w:sz w:val="20"/>
                <w:szCs w:val="20"/>
              </w:rPr>
              <w:t>2.61%</w:t>
            </w:r>
          </w:p>
        </w:tc>
      </w:tr>
      <w:tr w:rsidR="00BC5BC1" w:rsidRPr="009147DE" w:rsidTr="00402B02">
        <w:trPr>
          <w:trHeight w:val="325"/>
          <w:jc w:val="center"/>
        </w:trPr>
        <w:tc>
          <w:tcPr>
            <w:tcW w:w="1436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25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hint="eastAsia"/>
                <w:b/>
                <w:bCs/>
                <w:color w:val="000000" w:themeColor="text1"/>
                <w:kern w:val="24"/>
                <w:sz w:val="20"/>
                <w:szCs w:val="20"/>
              </w:rPr>
              <w:t>二級產業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-0.44%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-2.44%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-0.07%</w:t>
            </w:r>
          </w:p>
        </w:tc>
        <w:tc>
          <w:tcPr>
            <w:tcW w:w="124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 w:cs="Calibri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cs="Calibri"/>
                <w:color w:val="000000"/>
                <w:sz w:val="20"/>
                <w:szCs w:val="20"/>
              </w:rPr>
              <w:t>0.76%</w:t>
            </w:r>
          </w:p>
        </w:tc>
      </w:tr>
      <w:tr w:rsidR="00BC5BC1" w:rsidRPr="009147DE" w:rsidTr="00402B02">
        <w:trPr>
          <w:trHeight w:val="325"/>
          <w:jc w:val="center"/>
        </w:trPr>
        <w:tc>
          <w:tcPr>
            <w:tcW w:w="1436" w:type="dxa"/>
            <w:shd w:val="clear" w:color="auto" w:fill="D9D9D9" w:themeFill="background1" w:themeFillShade="D9"/>
            <w:hideMark/>
          </w:tcPr>
          <w:p w:rsidR="00BC5BC1" w:rsidRPr="009147DE" w:rsidRDefault="00BC5BC1" w:rsidP="00DB09BC">
            <w:pPr>
              <w:widowControl/>
              <w:spacing w:line="325" w:lineRule="atLeast"/>
              <w:jc w:val="center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9147DE">
              <w:rPr>
                <w:rFonts w:ascii="標楷體" w:eastAsia="標楷體" w:hAnsi="標楷體" w:hint="eastAsia"/>
                <w:b/>
                <w:bCs/>
                <w:color w:val="000000" w:themeColor="text1"/>
                <w:kern w:val="24"/>
                <w:sz w:val="20"/>
                <w:szCs w:val="20"/>
              </w:rPr>
              <w:t>三級產業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0.35%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1.80%</w:t>
            </w:r>
          </w:p>
        </w:tc>
        <w:tc>
          <w:tcPr>
            <w:tcW w:w="141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0.04%</w:t>
            </w:r>
          </w:p>
        </w:tc>
        <w:tc>
          <w:tcPr>
            <w:tcW w:w="1247" w:type="dxa"/>
            <w:hideMark/>
          </w:tcPr>
          <w:p w:rsidR="00BC5BC1" w:rsidRPr="00BC5BC1" w:rsidRDefault="00BC5BC1" w:rsidP="00BC5BC1">
            <w:pPr>
              <w:ind w:firstLine="400"/>
              <w:jc w:val="right"/>
              <w:rPr>
                <w:rFonts w:ascii="標楷體" w:eastAsia="標楷體" w:hAnsi="標楷體" w:cs="Calibri"/>
                <w:color w:val="000000"/>
                <w:sz w:val="20"/>
                <w:szCs w:val="20"/>
              </w:rPr>
            </w:pPr>
            <w:r w:rsidRPr="00BC5BC1">
              <w:rPr>
                <w:rFonts w:ascii="標楷體" w:eastAsia="標楷體" w:hAnsi="標楷體" w:cs="Calibri"/>
                <w:color w:val="000000"/>
                <w:sz w:val="20"/>
                <w:szCs w:val="20"/>
              </w:rPr>
              <w:t>2.51%</w:t>
            </w:r>
          </w:p>
        </w:tc>
      </w:tr>
    </w:tbl>
    <w:p w:rsidR="00DB09BC" w:rsidRPr="009147DE" w:rsidRDefault="00DB09BC" w:rsidP="00DB09BC">
      <w:pPr>
        <w:pStyle w:val="C-00"/>
        <w:spacing w:line="360" w:lineRule="auto"/>
        <w:ind w:firstLine="480"/>
        <w:jc w:val="right"/>
        <w:rPr>
          <w:rFonts w:ascii="標楷體" w:eastAsia="標楷體" w:hAnsi="標楷體"/>
          <w:color w:val="000000" w:themeColor="text1"/>
          <w:szCs w:val="24"/>
        </w:rPr>
      </w:pPr>
      <w:r w:rsidRPr="009147DE">
        <w:rPr>
          <w:rFonts w:ascii="標楷體" w:eastAsia="標楷體" w:hAnsi="標楷體" w:hint="eastAsia"/>
          <w:color w:val="000000" w:themeColor="text1"/>
          <w:szCs w:val="24"/>
        </w:rPr>
        <w:t>資料來源: 財政部財稅資料</w:t>
      </w:r>
    </w:p>
    <w:p w:rsidR="00F758F7" w:rsidRPr="00F758F7" w:rsidRDefault="00DB3D00" w:rsidP="00FC6A5E">
      <w:pPr>
        <w:pStyle w:val="C-00"/>
        <w:spacing w:line="360" w:lineRule="auto"/>
        <w:ind w:firstLine="480"/>
        <w:jc w:val="left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產業</w:t>
      </w:r>
      <w:r w:rsidR="005C4CC8" w:rsidRPr="009147DE">
        <w:rPr>
          <w:rFonts w:ascii="標楷體" w:eastAsia="標楷體" w:hAnsi="標楷體" w:hint="eastAsia"/>
          <w:color w:val="000000" w:themeColor="text1"/>
          <w:szCs w:val="24"/>
        </w:rPr>
        <w:t>成長率部分，一級產業家數自102年至105年年平均下滑5.44%，但銷售額平均成長率達2.61%。二級與三級產業在家數及銷售額皆為成長。</w:t>
      </w:r>
      <w:r>
        <w:rPr>
          <w:rFonts w:ascii="標楷體" w:eastAsia="標楷體" w:hAnsi="標楷體" w:hint="eastAsia"/>
          <w:color w:val="000000" w:themeColor="text1"/>
          <w:szCs w:val="24"/>
        </w:rPr>
        <w:t>可推測因</w:t>
      </w:r>
      <w:r w:rsidR="005C4CC8" w:rsidRPr="009147DE">
        <w:rPr>
          <w:rFonts w:ascii="標楷體" w:eastAsia="標楷體" w:hAnsi="標楷體" w:hint="eastAsia"/>
          <w:color w:val="000000" w:themeColor="text1"/>
          <w:szCs w:val="24"/>
        </w:rPr>
        <w:t>人口移入，民間消費需求提高，使三級產業之銷售額占比結構有所增加；二級產業則隨科技產業成長；一級產業戶數減少、耕地面積減少，但農產作物經濟價值提升。</w:t>
      </w:r>
      <w:r w:rsidR="00F758F7">
        <w:rPr>
          <w:rFonts w:ascii="標楷體" w:eastAsia="標楷體" w:hAnsi="標楷體" w:hint="eastAsia"/>
          <w:color w:val="000000" w:themeColor="text1"/>
          <w:szCs w:val="24"/>
        </w:rPr>
        <w:t>針對上述各級產業逐年變化，</w:t>
      </w:r>
      <w:r w:rsidR="00EA0E81">
        <w:rPr>
          <w:rFonts w:ascii="標楷體" w:eastAsia="標楷體" w:hAnsi="標楷體" w:hint="eastAsia"/>
          <w:color w:val="000000" w:themeColor="text1"/>
          <w:szCs w:val="24"/>
        </w:rPr>
        <w:t>分別</w:t>
      </w:r>
      <w:r w:rsidR="00F758F7">
        <w:rPr>
          <w:rFonts w:ascii="標楷體" w:eastAsia="標楷體" w:hAnsi="標楷體" w:hint="eastAsia"/>
          <w:color w:val="000000" w:themeColor="text1"/>
          <w:szCs w:val="24"/>
        </w:rPr>
        <w:t>說明如下:</w:t>
      </w:r>
    </w:p>
    <w:p w:rsidR="00577F7B" w:rsidRDefault="00577F7B" w:rsidP="00577F7B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5C4CC8">
        <w:rPr>
          <w:rFonts w:ascii="標楷體" w:eastAsia="標楷體" w:hAnsi="標楷體" w:hint="eastAsia"/>
          <w:szCs w:val="24"/>
        </w:rPr>
        <w:t>新北市產業發展趨勢－農業</w:t>
      </w:r>
    </w:p>
    <w:p w:rsidR="00577F7B" w:rsidRDefault="00577F7B" w:rsidP="000C2101">
      <w:pPr>
        <w:pStyle w:val="a3"/>
        <w:spacing w:line="360" w:lineRule="auto"/>
        <w:ind w:firstLineChars="200" w:firstLine="480"/>
        <w:rPr>
          <w:rFonts w:ascii="標楷體" w:eastAsia="標楷體" w:hAnsi="標楷體"/>
          <w:szCs w:val="24"/>
        </w:rPr>
      </w:pPr>
      <w:r w:rsidRPr="005C4CC8">
        <w:rPr>
          <w:rFonts w:ascii="標楷體" w:eastAsia="標楷體" w:hAnsi="標楷體" w:hint="eastAsia"/>
          <w:szCs w:val="24"/>
        </w:rPr>
        <w:t>藉農業統計年報觀察新北市一級產業概況，首先在耕地面積方面，自103年起有逐年下滑趨勢。在產值方面，則自102年起有逐年成長趨勢，</w:t>
      </w:r>
      <w:proofErr w:type="gramStart"/>
      <w:r w:rsidRPr="005C4CC8">
        <w:rPr>
          <w:rFonts w:ascii="標楷體" w:eastAsia="標楷體" w:hAnsi="標楷體" w:hint="eastAsia"/>
          <w:szCs w:val="24"/>
        </w:rPr>
        <w:t>105</w:t>
      </w:r>
      <w:proofErr w:type="gramEnd"/>
      <w:r w:rsidRPr="005C4CC8">
        <w:rPr>
          <w:rFonts w:ascii="標楷體" w:eastAsia="標楷體" w:hAnsi="標楷體" w:hint="eastAsia"/>
          <w:szCs w:val="24"/>
        </w:rPr>
        <w:t>年度較104年成長9.01%。</w:t>
      </w:r>
      <w:r w:rsidR="00FC6A5E">
        <w:rPr>
          <w:rFonts w:ascii="標楷體" w:eastAsia="標楷體" w:hAnsi="標楷體" w:hint="eastAsia"/>
          <w:szCs w:val="24"/>
        </w:rPr>
        <w:t>顯見農業部分朝向精緻化、高附加價值之休閒農業發展。</w:t>
      </w:r>
    </w:p>
    <w:p w:rsidR="00577F7B" w:rsidRDefault="00577F7B" w:rsidP="00577F7B">
      <w:pPr>
        <w:pStyle w:val="a3"/>
        <w:spacing w:line="360" w:lineRule="auto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lastRenderedPageBreak/>
        <w:drawing>
          <wp:inline distT="0" distB="0" distL="0" distR="0" wp14:anchorId="3872847A" wp14:editId="1C511C3B">
            <wp:extent cx="5904000" cy="2009188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000" cy="2009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7F7B" w:rsidRPr="00440030" w:rsidRDefault="00577F7B" w:rsidP="00577F7B">
      <w:pPr>
        <w:pStyle w:val="a3"/>
        <w:spacing w:line="360" w:lineRule="auto"/>
        <w:jc w:val="center"/>
        <w:rPr>
          <w:rFonts w:ascii="標楷體" w:eastAsia="標楷體" w:hAnsi="標楷體"/>
          <w:b/>
          <w:szCs w:val="24"/>
        </w:rPr>
      </w:pPr>
      <w:r w:rsidRPr="00440030">
        <w:rPr>
          <w:rFonts w:ascii="標楷體" w:eastAsia="標楷體" w:hAnsi="標楷體" w:hint="eastAsia"/>
          <w:b/>
          <w:szCs w:val="24"/>
        </w:rPr>
        <w:t>圖</w:t>
      </w:r>
      <w:r w:rsidR="00406797">
        <w:rPr>
          <w:rFonts w:ascii="標楷體" w:eastAsia="標楷體" w:hAnsi="標楷體" w:hint="eastAsia"/>
          <w:b/>
          <w:szCs w:val="24"/>
        </w:rPr>
        <w:t>2</w:t>
      </w:r>
      <w:r w:rsidRPr="00440030">
        <w:rPr>
          <w:rFonts w:ascii="標楷體" w:eastAsia="標楷體" w:hAnsi="標楷體" w:hint="eastAsia"/>
          <w:b/>
          <w:szCs w:val="24"/>
        </w:rPr>
        <w:t xml:space="preserve"> 新北市</w:t>
      </w:r>
      <w:proofErr w:type="gramStart"/>
      <w:r w:rsidRPr="00440030">
        <w:rPr>
          <w:rFonts w:ascii="標楷體" w:eastAsia="標楷體" w:hAnsi="標楷體" w:hint="eastAsia"/>
          <w:b/>
          <w:szCs w:val="24"/>
        </w:rPr>
        <w:t>農業更地面積</w:t>
      </w:r>
      <w:proofErr w:type="gramEnd"/>
      <w:r w:rsidRPr="00440030">
        <w:rPr>
          <w:rFonts w:ascii="標楷體" w:eastAsia="標楷體" w:hAnsi="標楷體" w:hint="eastAsia"/>
          <w:b/>
          <w:szCs w:val="24"/>
        </w:rPr>
        <w:t>暨全年產值</w:t>
      </w:r>
    </w:p>
    <w:p w:rsidR="00577F7B" w:rsidRDefault="00577F7B" w:rsidP="00577F7B">
      <w:pPr>
        <w:pStyle w:val="a3"/>
        <w:spacing w:line="360" w:lineRule="auto"/>
        <w:jc w:val="right"/>
        <w:rPr>
          <w:rFonts w:ascii="標楷體" w:eastAsia="標楷體" w:hAnsi="標楷體"/>
          <w:szCs w:val="24"/>
        </w:rPr>
      </w:pPr>
      <w:r w:rsidRPr="005C4CC8">
        <w:rPr>
          <w:rFonts w:ascii="標楷體" w:eastAsia="標楷體" w:hAnsi="標楷體" w:hint="eastAsia"/>
          <w:szCs w:val="24"/>
        </w:rPr>
        <w:t>資料來源：農委會農業統計年報</w:t>
      </w:r>
    </w:p>
    <w:p w:rsidR="00577F7B" w:rsidRDefault="00577F7B" w:rsidP="00577F7B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5C4CC8">
        <w:rPr>
          <w:rFonts w:ascii="標楷體" w:eastAsia="標楷體" w:hAnsi="標楷體" w:hint="eastAsia"/>
          <w:szCs w:val="24"/>
        </w:rPr>
        <w:t>新北市產業發展趨勢－製造業</w:t>
      </w:r>
    </w:p>
    <w:p w:rsidR="00577F7B" w:rsidRPr="00EA0E81" w:rsidRDefault="00F758F7" w:rsidP="00EA0E81">
      <w:pPr>
        <w:pStyle w:val="a3"/>
        <w:spacing w:line="360" w:lineRule="auto"/>
        <w:ind w:firstLineChars="200" w:firstLine="480"/>
        <w:rPr>
          <w:rFonts w:ascii="標楷體" w:eastAsia="標楷體" w:hAnsi="標楷體"/>
          <w:szCs w:val="24"/>
        </w:rPr>
      </w:pPr>
      <w:r w:rsidRPr="00F758F7">
        <w:rPr>
          <w:rFonts w:ascii="標楷體" w:eastAsia="標楷體" w:hAnsi="標楷體" w:hint="eastAsia"/>
          <w:szCs w:val="24"/>
        </w:rPr>
        <w:t>依工廠校正及營運調查</w:t>
      </w:r>
      <w:r w:rsidR="004468CE">
        <w:rPr>
          <w:rFonts w:ascii="標楷體" w:eastAsia="標楷體" w:hAnsi="標楷體" w:hint="eastAsia"/>
          <w:szCs w:val="24"/>
        </w:rPr>
        <w:t>資料</w:t>
      </w:r>
      <w:r w:rsidR="00CB59ED">
        <w:rPr>
          <w:rFonts w:ascii="標楷體" w:eastAsia="標楷體" w:hAnsi="標楷體" w:hint="eastAsia"/>
          <w:szCs w:val="24"/>
        </w:rPr>
        <w:t>觀察製造業概況</w:t>
      </w:r>
      <w:r w:rsidR="00DD0A1D">
        <w:rPr>
          <w:rFonts w:ascii="標楷體" w:eastAsia="標楷體" w:hAnsi="標楷體" w:hint="eastAsia"/>
          <w:szCs w:val="24"/>
        </w:rPr>
        <w:t>，</w:t>
      </w:r>
      <w:r w:rsidR="00DC0AD9">
        <w:rPr>
          <w:rFonts w:ascii="標楷體" w:eastAsia="標楷體" w:hAnsi="標楷體" w:hint="eastAsia"/>
          <w:szCs w:val="24"/>
        </w:rPr>
        <w:t>近年來新北市營運中工廠家數及全年營業收入</w:t>
      </w:r>
      <w:r w:rsidR="007479C7">
        <w:rPr>
          <w:rFonts w:ascii="標楷體" w:eastAsia="標楷體" w:hAnsi="標楷體" w:hint="eastAsia"/>
          <w:szCs w:val="24"/>
        </w:rPr>
        <w:t>，</w:t>
      </w:r>
      <w:r w:rsidR="00155646">
        <w:rPr>
          <w:rFonts w:ascii="標楷體" w:eastAsia="標楷體" w:hAnsi="標楷體" w:hint="eastAsia"/>
          <w:szCs w:val="24"/>
        </w:rPr>
        <w:t>營運中工廠在102、103年下降，104年成長</w:t>
      </w:r>
      <w:r w:rsidR="004F3FF1">
        <w:rPr>
          <w:rFonts w:ascii="標楷體" w:eastAsia="標楷體" w:hAnsi="標楷體" w:hint="eastAsia"/>
          <w:szCs w:val="24"/>
        </w:rPr>
        <w:t>，惟以全年營業收入來看，</w:t>
      </w:r>
      <w:r w:rsidR="00EA0E81" w:rsidRPr="00EA0E81">
        <w:rPr>
          <w:rFonts w:ascii="標楷體" w:eastAsia="標楷體" w:hAnsi="標楷體" w:hint="eastAsia"/>
          <w:szCs w:val="24"/>
        </w:rPr>
        <w:t>10</w:t>
      </w:r>
      <w:r w:rsidR="00EA0E81">
        <w:rPr>
          <w:rFonts w:ascii="標楷體" w:eastAsia="標楷體" w:hAnsi="標楷體" w:hint="eastAsia"/>
          <w:szCs w:val="24"/>
        </w:rPr>
        <w:t>1至102年驟降，103</w:t>
      </w:r>
      <w:r w:rsidR="002C4E79">
        <w:rPr>
          <w:rFonts w:ascii="標楷體" w:eastAsia="標楷體" w:hAnsi="標楷體" w:hint="eastAsia"/>
          <w:szCs w:val="24"/>
        </w:rPr>
        <w:t>年卻又</w:t>
      </w:r>
      <w:proofErr w:type="gramStart"/>
      <w:r w:rsidR="002C4E79">
        <w:rPr>
          <w:rFonts w:ascii="標楷體" w:eastAsia="標楷體" w:hAnsi="標楷體" w:hint="eastAsia"/>
          <w:szCs w:val="24"/>
        </w:rPr>
        <w:t>遽</w:t>
      </w:r>
      <w:proofErr w:type="gramEnd"/>
      <w:r w:rsidR="002C4E79">
        <w:rPr>
          <w:rFonts w:ascii="標楷體" w:eastAsia="標楷體" w:hAnsi="標楷體" w:hint="eastAsia"/>
          <w:szCs w:val="24"/>
        </w:rPr>
        <w:t>增</w:t>
      </w:r>
      <w:r w:rsidR="00551081">
        <w:rPr>
          <w:rFonts w:ascii="標楷體" w:eastAsia="標楷體" w:hAnsi="標楷體" w:hint="eastAsia"/>
          <w:szCs w:val="24"/>
        </w:rPr>
        <w:t>，</w:t>
      </w:r>
      <w:r w:rsidR="00CA7D4D">
        <w:rPr>
          <w:rFonts w:ascii="標楷體" w:eastAsia="標楷體" w:hAnsi="標楷體" w:hint="eastAsia"/>
          <w:szCs w:val="24"/>
        </w:rPr>
        <w:t>顯</w:t>
      </w:r>
      <w:r w:rsidR="00DC0AD9">
        <w:rPr>
          <w:rFonts w:ascii="標楷體" w:eastAsia="標楷體" w:hAnsi="標楷體" w:hint="eastAsia"/>
          <w:szCs w:val="24"/>
        </w:rPr>
        <w:t>示</w:t>
      </w:r>
      <w:r w:rsidR="00BD6ACD">
        <w:rPr>
          <w:rFonts w:ascii="標楷體" w:eastAsia="標楷體" w:hAnsi="標楷體" w:hint="eastAsia"/>
          <w:szCs w:val="24"/>
        </w:rPr>
        <w:t>於101年</w:t>
      </w:r>
      <w:r w:rsidR="00CA7D4D">
        <w:rPr>
          <w:rFonts w:ascii="標楷體" w:eastAsia="標楷體" w:hAnsi="標楷體" w:hint="eastAsia"/>
          <w:szCs w:val="24"/>
        </w:rPr>
        <w:t>適逢</w:t>
      </w:r>
      <w:r w:rsidR="00BD6ACD">
        <w:rPr>
          <w:rFonts w:ascii="標楷體" w:eastAsia="標楷體" w:hAnsi="標楷體" w:hint="eastAsia"/>
          <w:szCs w:val="24"/>
        </w:rPr>
        <w:t>全球</w:t>
      </w:r>
      <w:r w:rsidR="002C4E79">
        <w:rPr>
          <w:rFonts w:ascii="標楷體" w:eastAsia="標楷體" w:hAnsi="標楷體" w:hint="eastAsia"/>
          <w:szCs w:val="24"/>
        </w:rPr>
        <w:t>性</w:t>
      </w:r>
      <w:r w:rsidR="00CA7D4D">
        <w:rPr>
          <w:rFonts w:ascii="標楷體" w:eastAsia="標楷體" w:hAnsi="標楷體" w:hint="eastAsia"/>
          <w:szCs w:val="24"/>
        </w:rPr>
        <w:t>經濟不景氣</w:t>
      </w:r>
      <w:r w:rsidR="002C4E79">
        <w:rPr>
          <w:rFonts w:ascii="標楷體" w:eastAsia="標楷體" w:hAnsi="標楷體" w:hint="eastAsia"/>
          <w:szCs w:val="24"/>
        </w:rPr>
        <w:t>(</w:t>
      </w:r>
      <w:proofErr w:type="gramStart"/>
      <w:r w:rsidR="002C4E79">
        <w:rPr>
          <w:rFonts w:ascii="標楷體" w:eastAsia="標楷體" w:hAnsi="標楷體" w:hint="eastAsia"/>
          <w:szCs w:val="24"/>
        </w:rPr>
        <w:t>如歐債危機</w:t>
      </w:r>
      <w:proofErr w:type="gramEnd"/>
      <w:r w:rsidR="002C4E79">
        <w:rPr>
          <w:rFonts w:ascii="標楷體" w:eastAsia="標楷體" w:hAnsi="標楷體" w:hint="eastAsia"/>
          <w:szCs w:val="24"/>
        </w:rPr>
        <w:t>)</w:t>
      </w:r>
      <w:r w:rsidR="00CA7D4D">
        <w:rPr>
          <w:rFonts w:ascii="標楷體" w:eastAsia="標楷體" w:hAnsi="標楷體" w:hint="eastAsia"/>
          <w:szCs w:val="24"/>
        </w:rPr>
        <w:t>，致</w:t>
      </w:r>
      <w:r w:rsidR="00BD6ACD">
        <w:rPr>
          <w:rFonts w:ascii="標楷體" w:eastAsia="標楷體" w:hAnsi="標楷體" w:hint="eastAsia"/>
          <w:szCs w:val="24"/>
        </w:rPr>
        <w:t>102、103年</w:t>
      </w:r>
      <w:r w:rsidR="00CA7D4D">
        <w:rPr>
          <w:rFonts w:ascii="標楷體" w:eastAsia="標楷體" w:hAnsi="標楷體" w:hint="eastAsia"/>
          <w:szCs w:val="24"/>
        </w:rPr>
        <w:t>工廠歇業或暫時停業，</w:t>
      </w:r>
      <w:proofErr w:type="gramStart"/>
      <w:r w:rsidR="00CA7D4D">
        <w:rPr>
          <w:rFonts w:ascii="標楷體" w:eastAsia="標楷體" w:hAnsi="標楷體" w:hint="eastAsia"/>
          <w:szCs w:val="24"/>
        </w:rPr>
        <w:t>俟</w:t>
      </w:r>
      <w:proofErr w:type="gramEnd"/>
      <w:r w:rsidR="00CA7D4D">
        <w:rPr>
          <w:rFonts w:ascii="標楷體" w:eastAsia="標楷體" w:hAnsi="標楷體" w:hint="eastAsia"/>
          <w:szCs w:val="24"/>
        </w:rPr>
        <w:t>景氣復甦後</w:t>
      </w:r>
      <w:r w:rsidR="002C4E79">
        <w:rPr>
          <w:rFonts w:ascii="標楷體" w:eastAsia="標楷體" w:hAnsi="標楷體" w:hint="eastAsia"/>
          <w:szCs w:val="24"/>
        </w:rPr>
        <w:t>，於104年</w:t>
      </w:r>
      <w:r w:rsidR="00CA7D4D">
        <w:rPr>
          <w:rFonts w:ascii="標楷體" w:eastAsia="標楷體" w:hAnsi="標楷體" w:hint="eastAsia"/>
          <w:szCs w:val="24"/>
        </w:rPr>
        <w:t>申請</w:t>
      </w:r>
      <w:r w:rsidR="00CA7D4D" w:rsidRPr="00CA7D4D">
        <w:rPr>
          <w:rFonts w:ascii="標楷體" w:eastAsia="標楷體" w:hAnsi="標楷體" w:hint="eastAsia"/>
          <w:szCs w:val="24"/>
        </w:rPr>
        <w:t>新設</w:t>
      </w:r>
      <w:r w:rsidR="00CA7D4D">
        <w:rPr>
          <w:rFonts w:ascii="標楷體" w:eastAsia="標楷體" w:hAnsi="標楷體" w:hint="eastAsia"/>
          <w:szCs w:val="24"/>
        </w:rPr>
        <w:t>或復業</w:t>
      </w:r>
      <w:r w:rsidR="002C4E79">
        <w:rPr>
          <w:rFonts w:ascii="標楷體" w:eastAsia="標楷體" w:hAnsi="標楷體" w:hint="eastAsia"/>
          <w:szCs w:val="24"/>
        </w:rPr>
        <w:t>，惟該年度受中國經濟成長率放緩影響，</w:t>
      </w:r>
      <w:proofErr w:type="gramStart"/>
      <w:r w:rsidR="002C4E79">
        <w:rPr>
          <w:rFonts w:ascii="標楷體" w:eastAsia="標楷體" w:hAnsi="標楷體" w:hint="eastAsia"/>
          <w:szCs w:val="24"/>
        </w:rPr>
        <w:t>爰</w:t>
      </w:r>
      <w:proofErr w:type="gramEnd"/>
      <w:r w:rsidR="002C4E79">
        <w:rPr>
          <w:rFonts w:ascii="標楷體" w:eastAsia="標楷體" w:hAnsi="標楷體" w:hint="eastAsia"/>
          <w:szCs w:val="24"/>
        </w:rPr>
        <w:t>新設廠房之營業收入未如預期</w:t>
      </w:r>
      <w:r w:rsidR="00830412">
        <w:rPr>
          <w:rFonts w:ascii="標楷體" w:eastAsia="標楷體" w:hAnsi="標楷體" w:hint="eastAsia"/>
          <w:szCs w:val="24"/>
        </w:rPr>
        <w:t>，</w:t>
      </w:r>
      <w:r w:rsidR="00830412" w:rsidRPr="00830412">
        <w:rPr>
          <w:rFonts w:ascii="標楷體" w:eastAsia="標楷體" w:hAnsi="標楷體" w:hint="eastAsia"/>
          <w:szCs w:val="24"/>
        </w:rPr>
        <w:t>致104年較103年</w:t>
      </w:r>
      <w:r w:rsidR="00830412">
        <w:rPr>
          <w:rFonts w:ascii="標楷體" w:eastAsia="標楷體" w:hAnsi="標楷體" w:hint="eastAsia"/>
          <w:szCs w:val="24"/>
        </w:rPr>
        <w:t>全年營收較低</w:t>
      </w:r>
      <w:r w:rsidR="00577F7B" w:rsidRPr="00EA0E81">
        <w:rPr>
          <w:rFonts w:ascii="標楷體" w:eastAsia="標楷體" w:hAnsi="標楷體" w:hint="eastAsia"/>
          <w:szCs w:val="24"/>
        </w:rPr>
        <w:t>。</w:t>
      </w:r>
    </w:p>
    <w:p w:rsidR="00577F7B" w:rsidRDefault="00577F7B" w:rsidP="00577F7B">
      <w:pPr>
        <w:pStyle w:val="a3"/>
        <w:spacing w:line="360" w:lineRule="auto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inline distT="0" distB="0" distL="0" distR="0" wp14:anchorId="793BAEE7" wp14:editId="01B1DF10">
            <wp:extent cx="5904000" cy="2055915"/>
            <wp:effectExtent l="0" t="0" r="1905" b="190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000" cy="205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7F7B" w:rsidRPr="00440030" w:rsidRDefault="00577F7B" w:rsidP="00577F7B">
      <w:pPr>
        <w:pStyle w:val="a3"/>
        <w:spacing w:line="360" w:lineRule="auto"/>
        <w:jc w:val="center"/>
        <w:rPr>
          <w:rFonts w:ascii="標楷體" w:eastAsia="標楷體" w:hAnsi="標楷體"/>
          <w:b/>
          <w:szCs w:val="24"/>
        </w:rPr>
      </w:pPr>
      <w:r w:rsidRPr="00440030">
        <w:rPr>
          <w:rFonts w:ascii="標楷體" w:eastAsia="標楷體" w:hAnsi="標楷體" w:hint="eastAsia"/>
          <w:b/>
          <w:szCs w:val="24"/>
        </w:rPr>
        <w:t>圖</w:t>
      </w:r>
      <w:r w:rsidR="00406797">
        <w:rPr>
          <w:rFonts w:ascii="標楷體" w:eastAsia="標楷體" w:hAnsi="標楷體" w:hint="eastAsia"/>
          <w:b/>
          <w:szCs w:val="24"/>
        </w:rPr>
        <w:t xml:space="preserve">3 </w:t>
      </w:r>
      <w:r w:rsidRPr="00440030">
        <w:rPr>
          <w:rFonts w:ascii="標楷體" w:eastAsia="標楷體" w:hAnsi="標楷體" w:hint="eastAsia"/>
          <w:b/>
          <w:szCs w:val="24"/>
        </w:rPr>
        <w:t>新北市製造業營運中工</w:t>
      </w:r>
      <w:proofErr w:type="gramStart"/>
      <w:r w:rsidRPr="00440030">
        <w:rPr>
          <w:rFonts w:ascii="標楷體" w:eastAsia="標楷體" w:hAnsi="標楷體" w:hint="eastAsia"/>
          <w:b/>
          <w:szCs w:val="24"/>
        </w:rPr>
        <w:t>廠家數暨全年</w:t>
      </w:r>
      <w:proofErr w:type="gramEnd"/>
      <w:r w:rsidRPr="00440030">
        <w:rPr>
          <w:rFonts w:ascii="標楷體" w:eastAsia="標楷體" w:hAnsi="標楷體" w:hint="eastAsia"/>
          <w:b/>
          <w:szCs w:val="24"/>
        </w:rPr>
        <w:t>營業收入</w:t>
      </w:r>
    </w:p>
    <w:p w:rsidR="00577F7B" w:rsidRPr="001A5692" w:rsidRDefault="00577F7B" w:rsidP="00577F7B">
      <w:pPr>
        <w:pStyle w:val="a3"/>
        <w:jc w:val="right"/>
        <w:rPr>
          <w:rFonts w:ascii="標楷體" w:eastAsia="標楷體" w:hAnsi="標楷體"/>
          <w:szCs w:val="24"/>
        </w:rPr>
      </w:pPr>
      <w:r w:rsidRPr="001A5692">
        <w:rPr>
          <w:rFonts w:ascii="標楷體" w:eastAsia="標楷體" w:hAnsi="標楷體" w:hint="eastAsia"/>
          <w:szCs w:val="24"/>
        </w:rPr>
        <w:t>資料來源：經濟部統計處工廠校正及營運調查</w:t>
      </w:r>
    </w:p>
    <w:p w:rsidR="00577F7B" w:rsidRDefault="00577F7B" w:rsidP="00577F7B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5C4CC8">
        <w:rPr>
          <w:rFonts w:ascii="標楷體" w:eastAsia="標楷體" w:hAnsi="標楷體" w:hint="eastAsia"/>
          <w:szCs w:val="24"/>
        </w:rPr>
        <w:t>新北市產業發展趨勢－服務業</w:t>
      </w:r>
    </w:p>
    <w:p w:rsidR="00577F7B" w:rsidRPr="001A5692" w:rsidRDefault="00577F7B" w:rsidP="000C2101">
      <w:pPr>
        <w:pStyle w:val="a3"/>
        <w:spacing w:line="360" w:lineRule="auto"/>
        <w:ind w:firstLineChars="200" w:firstLine="480"/>
        <w:rPr>
          <w:rFonts w:ascii="標楷體" w:eastAsia="標楷體" w:hAnsi="標楷體"/>
          <w:szCs w:val="24"/>
        </w:rPr>
      </w:pPr>
      <w:r w:rsidRPr="005C4CC8">
        <w:rPr>
          <w:rFonts w:ascii="標楷體" w:eastAsia="標楷體" w:hAnsi="標楷體" w:hint="eastAsia"/>
          <w:szCs w:val="24"/>
        </w:rPr>
        <w:t>服務業方面，以財稅資料</w:t>
      </w:r>
      <w:r w:rsidR="00CA7D4D">
        <w:rPr>
          <w:rFonts w:ascii="標楷體" w:eastAsia="標楷體" w:hAnsi="標楷體" w:hint="eastAsia"/>
          <w:szCs w:val="24"/>
        </w:rPr>
        <w:t>進一步</w:t>
      </w:r>
      <w:r w:rsidRPr="005C4CC8">
        <w:rPr>
          <w:rFonts w:ascii="標楷體" w:eastAsia="標楷體" w:hAnsi="標楷體" w:hint="eastAsia"/>
          <w:szCs w:val="24"/>
        </w:rPr>
        <w:t>觀察102年至105年發展概況，廠商家數呈現穩定成長態勢，年複合成長率達1.98%。</w:t>
      </w:r>
      <w:r w:rsidRPr="001A5692">
        <w:rPr>
          <w:rFonts w:ascii="標楷體" w:eastAsia="標楷體" w:hAnsi="標楷體" w:hint="eastAsia"/>
          <w:szCs w:val="24"/>
        </w:rPr>
        <w:t>銷售額方面，自102</w:t>
      </w:r>
      <w:r w:rsidR="00CA7D4D">
        <w:rPr>
          <w:rFonts w:ascii="標楷體" w:eastAsia="標楷體" w:hAnsi="標楷體" w:hint="eastAsia"/>
          <w:szCs w:val="24"/>
        </w:rPr>
        <w:t>年起亦有成長趨勢</w:t>
      </w:r>
      <w:r w:rsidRPr="001A5692">
        <w:rPr>
          <w:rFonts w:ascii="標楷體" w:eastAsia="標楷體" w:hAnsi="標楷體" w:hint="eastAsia"/>
          <w:szCs w:val="24"/>
        </w:rPr>
        <w:t>。</w:t>
      </w:r>
      <w:r w:rsidR="00665074">
        <w:rPr>
          <w:rFonts w:ascii="標楷體" w:eastAsia="標楷體" w:hAnsi="標楷體" w:hint="eastAsia"/>
          <w:szCs w:val="24"/>
        </w:rPr>
        <w:t>顯見本市境內服務業持續穩定成長</w:t>
      </w:r>
      <w:r w:rsidR="00A7679B">
        <w:rPr>
          <w:rFonts w:ascii="標楷體" w:eastAsia="標楷體" w:hAnsi="標楷體" w:hint="eastAsia"/>
          <w:szCs w:val="24"/>
        </w:rPr>
        <w:t>，具有發展潛力</w:t>
      </w:r>
      <w:r w:rsidR="00DC0AD9">
        <w:rPr>
          <w:rFonts w:ascii="標楷體" w:eastAsia="標楷體" w:hAnsi="標楷體" w:hint="eastAsia"/>
          <w:szCs w:val="24"/>
        </w:rPr>
        <w:t>。</w:t>
      </w:r>
    </w:p>
    <w:p w:rsidR="00577F7B" w:rsidRDefault="00577F7B" w:rsidP="00577F7B">
      <w:pPr>
        <w:pStyle w:val="a3"/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lastRenderedPageBreak/>
        <w:drawing>
          <wp:inline distT="0" distB="0" distL="0" distR="0" wp14:anchorId="223A15D9" wp14:editId="2964F6FB">
            <wp:extent cx="5904000" cy="2085467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000" cy="2085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7F7B" w:rsidRPr="00440030" w:rsidRDefault="00577F7B" w:rsidP="00577F7B">
      <w:pPr>
        <w:pStyle w:val="a3"/>
        <w:tabs>
          <w:tab w:val="left" w:pos="1141"/>
        </w:tabs>
        <w:spacing w:line="360" w:lineRule="auto"/>
        <w:jc w:val="center"/>
        <w:rPr>
          <w:rFonts w:ascii="標楷體" w:eastAsia="標楷體" w:hAnsi="標楷體"/>
          <w:b/>
          <w:szCs w:val="24"/>
        </w:rPr>
      </w:pPr>
      <w:r w:rsidRPr="00440030">
        <w:rPr>
          <w:rFonts w:ascii="標楷體" w:eastAsia="標楷體" w:hAnsi="標楷體" w:hint="eastAsia"/>
          <w:b/>
          <w:szCs w:val="24"/>
        </w:rPr>
        <w:t>圖</w:t>
      </w:r>
      <w:r w:rsidR="00406797">
        <w:rPr>
          <w:rFonts w:ascii="標楷體" w:eastAsia="標楷體" w:hAnsi="標楷體" w:hint="eastAsia"/>
          <w:b/>
          <w:szCs w:val="24"/>
        </w:rPr>
        <w:t>4</w:t>
      </w:r>
      <w:r w:rsidRPr="00440030">
        <w:rPr>
          <w:rFonts w:ascii="標楷體" w:eastAsia="標楷體" w:hAnsi="標楷體" w:hint="eastAsia"/>
          <w:b/>
          <w:szCs w:val="24"/>
        </w:rPr>
        <w:t xml:space="preserve"> 新北市服務業廠商</w:t>
      </w:r>
      <w:proofErr w:type="gramStart"/>
      <w:r w:rsidRPr="00440030">
        <w:rPr>
          <w:rFonts w:ascii="標楷體" w:eastAsia="標楷體" w:hAnsi="標楷體" w:hint="eastAsia"/>
          <w:b/>
          <w:szCs w:val="24"/>
        </w:rPr>
        <w:t>家數暨全年</w:t>
      </w:r>
      <w:proofErr w:type="gramEnd"/>
      <w:r w:rsidRPr="00440030">
        <w:rPr>
          <w:rFonts w:ascii="標楷體" w:eastAsia="標楷體" w:hAnsi="標楷體" w:hint="eastAsia"/>
          <w:b/>
          <w:szCs w:val="24"/>
        </w:rPr>
        <w:t>銷售額</w:t>
      </w:r>
    </w:p>
    <w:p w:rsidR="00577F7B" w:rsidRDefault="00577F7B" w:rsidP="00577F7B">
      <w:pPr>
        <w:pStyle w:val="a3"/>
        <w:spacing w:line="360" w:lineRule="auto"/>
        <w:ind w:leftChars="0" w:left="600"/>
        <w:jc w:val="right"/>
        <w:rPr>
          <w:rFonts w:ascii="標楷體" w:eastAsia="標楷體" w:hAnsi="標楷體"/>
          <w:sz w:val="32"/>
          <w:szCs w:val="32"/>
        </w:rPr>
      </w:pPr>
      <w:r w:rsidRPr="001A5692">
        <w:rPr>
          <w:rFonts w:ascii="標楷體" w:eastAsia="標楷體" w:hAnsi="標楷體" w:hint="eastAsia"/>
          <w:szCs w:val="24"/>
        </w:rPr>
        <w:t>資料來源：財政部財稅資料</w:t>
      </w:r>
    </w:p>
    <w:p w:rsidR="00406797" w:rsidRPr="003D5BCA" w:rsidRDefault="00406797" w:rsidP="0040679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3D5BC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新北市製造業結構</w:t>
      </w:r>
      <w:r w:rsidR="0017099C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及趨勢</w:t>
      </w:r>
    </w:p>
    <w:p w:rsidR="00406797" w:rsidRPr="00A7679B" w:rsidRDefault="00665074" w:rsidP="00A7679B">
      <w:pPr>
        <w:pStyle w:val="a3"/>
        <w:spacing w:line="360" w:lineRule="auto"/>
        <w:ind w:leftChars="0" w:left="0" w:firstLineChars="200" w:firstLine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藉</w:t>
      </w:r>
      <w:r w:rsidR="009633BF">
        <w:rPr>
          <w:rFonts w:ascii="標楷體" w:eastAsia="標楷體" w:hAnsi="標楷體" w:hint="eastAsia"/>
          <w:color w:val="000000" w:themeColor="text1"/>
          <w:szCs w:val="24"/>
        </w:rPr>
        <w:t>工廠校正及營運調查</w:t>
      </w:r>
      <w:r>
        <w:rPr>
          <w:rFonts w:ascii="標楷體" w:eastAsia="標楷體" w:hAnsi="標楷體" w:hint="eastAsia"/>
          <w:color w:val="000000" w:themeColor="text1"/>
          <w:szCs w:val="24"/>
        </w:rPr>
        <w:t>資料觀察</w:t>
      </w:r>
      <w:r w:rsidR="009633BF">
        <w:rPr>
          <w:rFonts w:ascii="標楷體" w:eastAsia="標楷體" w:hAnsi="標楷體" w:hint="eastAsia"/>
          <w:color w:val="000000" w:themeColor="text1"/>
          <w:szCs w:val="24"/>
        </w:rPr>
        <w:t>新北市製造業產業結構概況，</w:t>
      </w:r>
      <w:r w:rsidR="009147DE" w:rsidRPr="00605F14">
        <w:rPr>
          <w:rFonts w:ascii="標楷體" w:eastAsia="標楷體" w:hAnsi="標楷體" w:hint="eastAsia"/>
          <w:color w:val="000000" w:themeColor="text1"/>
          <w:szCs w:val="24"/>
        </w:rPr>
        <w:t>占比最高的6個產業，</w:t>
      </w:r>
      <w:r w:rsidR="00605F14" w:rsidRPr="00605F14">
        <w:rPr>
          <w:rFonts w:ascii="標楷體" w:eastAsia="標楷體" w:hAnsi="標楷體" w:hint="eastAsia"/>
          <w:color w:val="000000" w:themeColor="text1"/>
          <w:szCs w:val="24"/>
        </w:rPr>
        <w:t>包含</w:t>
      </w:r>
      <w:r w:rsidR="009147DE" w:rsidRPr="00605F14">
        <w:rPr>
          <w:rFonts w:ascii="標楷體" w:eastAsia="標楷體" w:hAnsi="標楷體" w:hint="eastAsia"/>
          <w:color w:val="000000" w:themeColor="text1"/>
          <w:szCs w:val="24"/>
        </w:rPr>
        <w:t>金屬製品製造業</w:t>
      </w:r>
      <w:r w:rsidR="00605F14" w:rsidRPr="00605F14">
        <w:rPr>
          <w:rFonts w:ascii="標楷體" w:eastAsia="標楷體" w:hAnsi="標楷體" w:hint="eastAsia"/>
          <w:color w:val="000000" w:themeColor="text1"/>
          <w:szCs w:val="24"/>
        </w:rPr>
        <w:t>、塑膠製品製造業、電子零組件製造業、電腦、電子產品及光學製品製造業、電力設備製造業及機械設備製造業</w:t>
      </w:r>
      <w:r w:rsidR="009147DE" w:rsidRPr="00605F14"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101年至104年新北市各製造業占整體製造業比</w:t>
      </w:r>
      <w:r w:rsidR="009B614E">
        <w:rPr>
          <w:rFonts w:ascii="標楷體" w:eastAsia="標楷體" w:hAnsi="標楷體" w:hint="eastAsia"/>
          <w:color w:val="000000" w:themeColor="text1"/>
          <w:szCs w:val="24"/>
        </w:rPr>
        <w:t>重</w:t>
      </w:r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上升者共11個產業，</w:t>
      </w:r>
      <w:r w:rsidR="00605F14" w:rsidRPr="00605F14">
        <w:rPr>
          <w:rFonts w:ascii="標楷體" w:eastAsia="標楷體" w:hAnsi="標楷體" w:hint="eastAsia"/>
          <w:color w:val="000000" w:themeColor="text1"/>
          <w:szCs w:val="24"/>
        </w:rPr>
        <w:t>其中</w:t>
      </w:r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食品製造業、</w:t>
      </w:r>
      <w:r w:rsidR="008A0B55">
        <w:rPr>
          <w:rFonts w:ascii="標楷體" w:eastAsia="標楷體" w:hAnsi="標楷體" w:hint="eastAsia"/>
          <w:color w:val="000000" w:themeColor="text1"/>
          <w:szCs w:val="24"/>
        </w:rPr>
        <w:t>紡織</w:t>
      </w:r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業、</w:t>
      </w:r>
      <w:r w:rsidR="008A0B55">
        <w:rPr>
          <w:rFonts w:ascii="標楷體" w:eastAsia="標楷體" w:hAnsi="標楷體" w:hint="eastAsia"/>
          <w:color w:val="000000" w:themeColor="text1"/>
          <w:szCs w:val="24"/>
        </w:rPr>
        <w:t>木竹</w:t>
      </w:r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製品製造業、汽車及其零件製造業、家具製造業及其他製造業</w:t>
      </w:r>
      <w:r w:rsidR="009147DE" w:rsidRPr="00605F14">
        <w:rPr>
          <w:rFonts w:ascii="標楷體" w:eastAsia="標楷體" w:hAnsi="標楷體" w:hint="eastAsia"/>
          <w:color w:val="000000" w:themeColor="text1"/>
          <w:szCs w:val="24"/>
        </w:rPr>
        <w:t>等</w:t>
      </w:r>
      <w:r w:rsidR="008A0B55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8A0B55" w:rsidRPr="008A0B55">
        <w:rPr>
          <w:rFonts w:ascii="標楷體" w:eastAsia="標楷體" w:hAnsi="標楷體" w:hint="eastAsia"/>
          <w:color w:val="000000" w:themeColor="text1"/>
          <w:szCs w:val="24"/>
        </w:rPr>
        <w:t>年平均成長率超過</w:t>
      </w:r>
      <w:r w:rsidR="008A0B55">
        <w:rPr>
          <w:rFonts w:ascii="標楷體" w:eastAsia="標楷體" w:hAnsi="標楷體" w:hint="eastAsia"/>
          <w:color w:val="000000" w:themeColor="text1"/>
          <w:szCs w:val="24"/>
        </w:rPr>
        <w:t>3</w:t>
      </w:r>
      <w:r w:rsidR="008A0B55" w:rsidRPr="008A0B55">
        <w:rPr>
          <w:rFonts w:ascii="標楷體" w:eastAsia="標楷體" w:hAnsi="標楷體" w:hint="eastAsia"/>
          <w:color w:val="000000" w:themeColor="text1"/>
          <w:szCs w:val="24"/>
        </w:rPr>
        <w:t>%。</w:t>
      </w:r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營收呈現下滑之製造業則共16</w:t>
      </w:r>
      <w:r w:rsidR="00605F14" w:rsidRPr="00605F14">
        <w:rPr>
          <w:rFonts w:ascii="標楷體" w:eastAsia="標楷體" w:hAnsi="標楷體" w:hint="eastAsia"/>
          <w:color w:val="000000" w:themeColor="text1"/>
          <w:szCs w:val="24"/>
        </w:rPr>
        <w:t>個，</w:t>
      </w:r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以石油及煤製品製造業、產業用機械設備維修及安裝</w:t>
      </w:r>
      <w:r w:rsidR="00BD6ACD">
        <w:rPr>
          <w:rFonts w:ascii="標楷體" w:eastAsia="標楷體" w:hAnsi="標楷體" w:hint="eastAsia"/>
          <w:color w:val="000000" w:themeColor="text1"/>
          <w:szCs w:val="24"/>
        </w:rPr>
        <w:t>業</w:t>
      </w:r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、基本金屬製造業與皮革、毛皮及其製品製造業等</w:t>
      </w:r>
      <w:r w:rsidR="00605F14" w:rsidRPr="00605F14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年平均成長率下滑超過5%。</w:t>
      </w:r>
    </w:p>
    <w:p w:rsidR="00406797" w:rsidRPr="00605F14" w:rsidRDefault="00605F14" w:rsidP="00406797">
      <w:pPr>
        <w:pStyle w:val="a3"/>
        <w:spacing w:line="360" w:lineRule="auto"/>
        <w:ind w:leftChars="0" w:left="0" w:firstLineChars="200" w:firstLine="480"/>
        <w:rPr>
          <w:rFonts w:ascii="標楷體" w:eastAsia="標楷體" w:hAnsi="標楷體"/>
          <w:color w:val="000000" w:themeColor="text1"/>
          <w:szCs w:val="24"/>
        </w:rPr>
      </w:pPr>
      <w:r w:rsidRPr="00605F14">
        <w:rPr>
          <w:rFonts w:ascii="標楷體" w:eastAsia="標楷體" w:hAnsi="標楷體" w:hint="eastAsia"/>
          <w:color w:val="000000" w:themeColor="text1"/>
          <w:szCs w:val="24"/>
        </w:rPr>
        <w:t>綜合前述，</w:t>
      </w:r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在台北市居住成本高，人口轉而移入房價相對低廉新北市的情況下，使都會區土地價格提高，製造業逐漸轉往鄰近地區發展，</w:t>
      </w:r>
      <w:proofErr w:type="gramStart"/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使屬重工業</w:t>
      </w:r>
      <w:proofErr w:type="gramEnd"/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之製造業</w:t>
      </w:r>
      <w:proofErr w:type="gramStart"/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佔</w:t>
      </w:r>
      <w:proofErr w:type="gramEnd"/>
      <w:r w:rsidR="00406797" w:rsidRPr="00605F14">
        <w:rPr>
          <w:rFonts w:ascii="標楷體" w:eastAsia="標楷體" w:hAnsi="標楷體" w:hint="eastAsia"/>
          <w:color w:val="000000" w:themeColor="text1"/>
          <w:szCs w:val="24"/>
        </w:rPr>
        <w:t>比結構下滑，而因人口移入之民生消費需求相關製造業占比則相對提升。</w:t>
      </w:r>
    </w:p>
    <w:p w:rsidR="00406797" w:rsidRPr="00605F14" w:rsidRDefault="00406797" w:rsidP="00406797">
      <w:pPr>
        <w:pStyle w:val="a3"/>
        <w:spacing w:line="360" w:lineRule="auto"/>
        <w:ind w:leftChars="0" w:left="0" w:firstLineChars="200" w:firstLine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605F14">
        <w:rPr>
          <w:rFonts w:ascii="標楷體" w:eastAsia="標楷體" w:hAnsi="標楷體" w:hint="eastAsia"/>
          <w:b/>
          <w:color w:val="000000" w:themeColor="text1"/>
          <w:szCs w:val="24"/>
        </w:rPr>
        <w:t>表2 新北市製造業營收結構</w:t>
      </w:r>
    </w:p>
    <w:tbl>
      <w:tblPr>
        <w:tblStyle w:val="ae"/>
        <w:tblW w:w="7071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936"/>
        <w:gridCol w:w="936"/>
        <w:gridCol w:w="936"/>
        <w:gridCol w:w="936"/>
        <w:gridCol w:w="776"/>
      </w:tblGrid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36"/>
              </w:rPr>
            </w:pPr>
          </w:p>
        </w:tc>
        <w:tc>
          <w:tcPr>
            <w:tcW w:w="936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101年</w:t>
            </w:r>
          </w:p>
        </w:tc>
        <w:tc>
          <w:tcPr>
            <w:tcW w:w="936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102年</w:t>
            </w:r>
          </w:p>
        </w:tc>
        <w:tc>
          <w:tcPr>
            <w:tcW w:w="936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103年</w:t>
            </w:r>
          </w:p>
        </w:tc>
        <w:tc>
          <w:tcPr>
            <w:tcW w:w="936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104年</w:t>
            </w:r>
          </w:p>
        </w:tc>
        <w:tc>
          <w:tcPr>
            <w:tcW w:w="776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CAGR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食品製造業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3.72%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4.33%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4.33%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4.75%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7.93%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飲料及菸草製造業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0.90%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0.57%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0.74%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0.69%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-9.08%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紡織業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3.23%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4.45%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3.91%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3.67%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3.82%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成衣及服飾品製造業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1.50%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1.50%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1.59%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1.62%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2.05%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皮革、毛皮及其製品製造業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0.22%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0.21%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0.21%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0.19%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-5.38%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lastRenderedPageBreak/>
              <w:t>木竹製品製造業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0.18%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0.20%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0.24%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0.26%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12.27%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紙漿、紙及紙製品製造業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0.99%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1.01%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0.97%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0.99%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-0.52%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印刷及資料儲存媒體複製業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2.53%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2.56%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2.46%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2.56%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-0.08%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石油及煤製品製造業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0.32%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0.23%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0.22%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0.19%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-16.92%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化學材料製造業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0.39%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0.41%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0.42%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0.39%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-0.95%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化學製品製造業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1.68%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1.34%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1.51%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1.57%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-2.72%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藥品及</w:t>
            </w:r>
            <w:proofErr w:type="gramStart"/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醫</w:t>
            </w:r>
            <w:proofErr w:type="gramEnd"/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用化學製品製造業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0.33%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0.31%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0.29%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0.30%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-3.18%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橡膠製品製造業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0.71%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0.66%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0.69%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0.68%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-1.88%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塑膠製品製造業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6.70%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6.58%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6.69%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6.36%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-2.18%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非金屬礦物製品製造業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2.13%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2.37%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2.32%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2.35%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2.90%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基本金屬製造業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1.66%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1.68%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1.59%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1.35%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-7.12%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金屬製品製造業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8.51%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8.47%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8.99%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9.00%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1.38%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電子零組件製造業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23.04%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23.47%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23.74%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22.66%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-1.04%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電腦、電子產品及光學製品製造業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20.20%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19.27%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18.89%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19.86%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-1.04%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電力設備製造業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8.35%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7.72%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7.68%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8.00%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-1.91%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機械設備製造業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7.15%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7.00%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6.68%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6.69%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-2.67%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汽車及其零件製造業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1.44%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1.58%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1.65%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1.60%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3.02%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其他運輸工具及其零件製造業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0.73%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0.76%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0.77%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0.74%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-0.25%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家具製造業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0.38%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0.39%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0.41%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0.43%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3.43%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其他製造業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2.91%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2.87%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2.97%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3.06%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1.30%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產業用機械設備維修及安裝業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0.11%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0.07%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0.06%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0.07%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-13.41%</w:t>
            </w:r>
          </w:p>
        </w:tc>
      </w:tr>
      <w:tr w:rsidR="006E11B4" w:rsidRPr="00605F14" w:rsidTr="00402B02">
        <w:trPr>
          <w:trHeight w:val="179"/>
          <w:jc w:val="center"/>
        </w:trPr>
        <w:tc>
          <w:tcPr>
            <w:tcW w:w="2551" w:type="dxa"/>
            <w:shd w:val="clear" w:color="auto" w:fill="D9D9D9" w:themeFill="background1" w:themeFillShade="D9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6"/>
                <w:szCs w:val="16"/>
              </w:rPr>
              <w:t>營收總計(百萬元)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1,733,409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1,690,757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1,756,052</w:t>
            </w:r>
          </w:p>
        </w:tc>
        <w:tc>
          <w:tcPr>
            <w:tcW w:w="93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1,708,466</w:t>
            </w:r>
          </w:p>
        </w:tc>
        <w:tc>
          <w:tcPr>
            <w:tcW w:w="776" w:type="dxa"/>
            <w:hideMark/>
          </w:tcPr>
          <w:p w:rsidR="00406797" w:rsidRPr="00605F14" w:rsidRDefault="00406797" w:rsidP="00406797">
            <w:pPr>
              <w:widowControl/>
              <w:spacing w:line="179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36"/>
                <w:szCs w:val="36"/>
              </w:rPr>
            </w:pPr>
            <w:r w:rsidRPr="00605F14">
              <w:rPr>
                <w:rFonts w:ascii="標楷體" w:eastAsia="標楷體" w:hAnsi="標楷體" w:cs="Arial"/>
                <w:color w:val="000000" w:themeColor="text1"/>
                <w:kern w:val="24"/>
                <w:sz w:val="16"/>
                <w:szCs w:val="16"/>
              </w:rPr>
              <w:t>-0.48%</w:t>
            </w:r>
          </w:p>
        </w:tc>
      </w:tr>
    </w:tbl>
    <w:p w:rsidR="00406797" w:rsidRPr="00605F14" w:rsidRDefault="00406797" w:rsidP="00406797">
      <w:pPr>
        <w:pStyle w:val="a3"/>
        <w:spacing w:line="360" w:lineRule="auto"/>
        <w:ind w:leftChars="0" w:left="0" w:firstLineChars="200" w:firstLine="480"/>
        <w:jc w:val="right"/>
        <w:rPr>
          <w:rFonts w:ascii="標楷體" w:eastAsia="標楷體" w:hAnsi="標楷體"/>
          <w:color w:val="000000" w:themeColor="text1"/>
          <w:szCs w:val="24"/>
        </w:rPr>
      </w:pPr>
      <w:r w:rsidRPr="00605F14">
        <w:rPr>
          <w:rFonts w:ascii="標楷體" w:eastAsia="標楷體" w:hAnsi="標楷體" w:hint="eastAsia"/>
          <w:color w:val="000000" w:themeColor="text1"/>
          <w:szCs w:val="24"/>
        </w:rPr>
        <w:t>資料來源：經濟部統計處工廠校正及營運調查</w:t>
      </w:r>
    </w:p>
    <w:p w:rsidR="00406797" w:rsidRPr="003D5BCA" w:rsidRDefault="00406797" w:rsidP="0040679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3D5BC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新北市服務業結構</w:t>
      </w:r>
      <w:r w:rsidR="0017099C" w:rsidRPr="0017099C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及趨勢</w:t>
      </w:r>
    </w:p>
    <w:p w:rsidR="00406797" w:rsidRPr="009B614E" w:rsidRDefault="00406797" w:rsidP="003D5BCA">
      <w:pPr>
        <w:pStyle w:val="a3"/>
        <w:spacing w:line="360" w:lineRule="auto"/>
        <w:ind w:leftChars="0" w:left="0" w:firstLineChars="200" w:firstLine="480"/>
        <w:rPr>
          <w:rFonts w:ascii="標楷體" w:eastAsia="標楷體" w:hAnsi="標楷體"/>
          <w:color w:val="000000" w:themeColor="text1"/>
          <w:szCs w:val="24"/>
        </w:rPr>
      </w:pPr>
      <w:r w:rsidRPr="009B614E">
        <w:rPr>
          <w:rFonts w:ascii="標楷體" w:eastAsia="標楷體" w:hAnsi="標楷體" w:hint="eastAsia"/>
          <w:color w:val="000000" w:themeColor="text1"/>
          <w:szCs w:val="24"/>
        </w:rPr>
        <w:t>藉財政部財稅資料觀察新北市服務業產業結構概況，12個產業中，共7個服務業占比為成長，其中以藝術、娛樂及休閒服務業、醫療保健及社會工作服務業、住宿及餐飲業與支援服務業等年複合成長率達6%以上。占整體服務業營收比重最高的批發及零售業，</w:t>
      </w:r>
      <w:r w:rsidR="00D90EE1">
        <w:rPr>
          <w:rFonts w:ascii="標楷體" w:eastAsia="標楷體" w:hAnsi="標楷體" w:hint="eastAsia"/>
          <w:color w:val="000000" w:themeColor="text1"/>
          <w:szCs w:val="24"/>
        </w:rPr>
        <w:t>約</w:t>
      </w:r>
      <w:proofErr w:type="gramStart"/>
      <w:r w:rsidR="00D90EE1">
        <w:rPr>
          <w:rFonts w:ascii="標楷體" w:eastAsia="標楷體" w:hAnsi="標楷體" w:hint="eastAsia"/>
          <w:color w:val="000000" w:themeColor="text1"/>
          <w:szCs w:val="24"/>
        </w:rPr>
        <w:t>佔</w:t>
      </w:r>
      <w:proofErr w:type="gramEnd"/>
      <w:r w:rsidR="00D90EE1">
        <w:rPr>
          <w:rFonts w:ascii="標楷體" w:eastAsia="標楷體" w:hAnsi="標楷體" w:hint="eastAsia"/>
          <w:color w:val="000000" w:themeColor="text1"/>
          <w:szCs w:val="24"/>
        </w:rPr>
        <w:t>73.49%至75.05%，</w:t>
      </w:r>
      <w:r w:rsidRPr="009B614E">
        <w:rPr>
          <w:rFonts w:ascii="標楷體" w:eastAsia="標楷體" w:hAnsi="標楷體" w:hint="eastAsia"/>
          <w:color w:val="000000" w:themeColor="text1"/>
          <w:szCs w:val="24"/>
        </w:rPr>
        <w:t>年複合成長率</w:t>
      </w:r>
      <w:r w:rsidR="008A0B55">
        <w:rPr>
          <w:rFonts w:ascii="標楷體" w:eastAsia="標楷體" w:hAnsi="標楷體" w:hint="eastAsia"/>
          <w:color w:val="000000" w:themeColor="text1"/>
          <w:szCs w:val="24"/>
        </w:rPr>
        <w:t>亦</w:t>
      </w:r>
      <w:r w:rsidRPr="009B614E">
        <w:rPr>
          <w:rFonts w:ascii="標楷體" w:eastAsia="標楷體" w:hAnsi="標楷體" w:hint="eastAsia"/>
          <w:color w:val="000000" w:themeColor="text1"/>
          <w:szCs w:val="24"/>
        </w:rPr>
        <w:t>高於整體服務業。</w:t>
      </w:r>
    </w:p>
    <w:p w:rsidR="004468CE" w:rsidRDefault="00406797" w:rsidP="00331AE7">
      <w:pPr>
        <w:pStyle w:val="a3"/>
        <w:spacing w:line="360" w:lineRule="auto"/>
        <w:ind w:leftChars="0" w:left="0" w:firstLineChars="200" w:firstLine="480"/>
        <w:rPr>
          <w:rFonts w:ascii="標楷體" w:eastAsia="標楷體" w:hAnsi="標楷體"/>
          <w:color w:val="000000" w:themeColor="text1"/>
          <w:szCs w:val="24"/>
        </w:rPr>
      </w:pPr>
      <w:r w:rsidRPr="009B614E">
        <w:rPr>
          <w:rFonts w:ascii="標楷體" w:eastAsia="標楷體" w:hAnsi="標楷體" w:hint="eastAsia"/>
          <w:color w:val="000000" w:themeColor="text1"/>
          <w:szCs w:val="24"/>
        </w:rPr>
        <w:t>新北市服務業的發展主要為支援當地居民的民生需求，包含醫療保健、餐飲、教育服務，另外一類則是小型的專業、技術服務業與支援服務業，因無法負擔臺北市的</w:t>
      </w:r>
      <w:r w:rsidR="00D97FC9">
        <w:rPr>
          <w:rFonts w:ascii="標楷體" w:eastAsia="標楷體" w:hAnsi="標楷體" w:hint="eastAsia"/>
          <w:color w:val="000000" w:themeColor="text1"/>
          <w:szCs w:val="24"/>
        </w:rPr>
        <w:t>高額租金，</w:t>
      </w:r>
      <w:r w:rsidR="00D04A8C">
        <w:rPr>
          <w:rFonts w:ascii="標楷體" w:eastAsia="標楷體" w:hAnsi="標楷體" w:hint="eastAsia"/>
          <w:color w:val="000000" w:themeColor="text1"/>
          <w:szCs w:val="24"/>
        </w:rPr>
        <w:t>又近年來</w:t>
      </w:r>
      <w:r w:rsidR="004468CE">
        <w:rPr>
          <w:rFonts w:ascii="標楷體" w:eastAsia="標楷體" w:hAnsi="標楷體" w:hint="eastAsia"/>
          <w:color w:val="000000" w:themeColor="text1"/>
          <w:szCs w:val="24"/>
        </w:rPr>
        <w:t>本</w:t>
      </w:r>
      <w:r w:rsidR="005C37EB">
        <w:rPr>
          <w:rFonts w:ascii="標楷體" w:eastAsia="標楷體" w:hAnsi="標楷體" w:hint="eastAsia"/>
          <w:color w:val="000000" w:themeColor="text1"/>
          <w:szCs w:val="24"/>
        </w:rPr>
        <w:t>市</w:t>
      </w:r>
      <w:r w:rsidR="00D04A8C">
        <w:rPr>
          <w:rFonts w:ascii="標楷體" w:eastAsia="標楷體" w:hAnsi="標楷體" w:hint="eastAsia"/>
          <w:color w:val="000000" w:themeColor="text1"/>
          <w:szCs w:val="24"/>
        </w:rPr>
        <w:t>致力</w:t>
      </w:r>
      <w:r w:rsidR="005C37EB">
        <w:rPr>
          <w:rFonts w:ascii="標楷體" w:eastAsia="標楷體" w:hAnsi="標楷體" w:hint="eastAsia"/>
          <w:color w:val="000000" w:themeColor="text1"/>
          <w:szCs w:val="24"/>
        </w:rPr>
        <w:t>營造友善商業環境</w:t>
      </w:r>
      <w:r w:rsidR="00D04A8C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A7679B">
        <w:rPr>
          <w:rFonts w:ascii="標楷體" w:eastAsia="標楷體" w:hAnsi="標楷體" w:hint="eastAsia"/>
          <w:color w:val="000000" w:themeColor="text1"/>
          <w:szCs w:val="24"/>
        </w:rPr>
        <w:t>除既有商圈外，亦輔導</w:t>
      </w:r>
      <w:r w:rsidR="0000772D">
        <w:rPr>
          <w:rFonts w:ascii="標楷體" w:eastAsia="標楷體" w:hAnsi="標楷體" w:hint="eastAsia"/>
          <w:color w:val="000000" w:themeColor="text1"/>
          <w:szCs w:val="24"/>
        </w:rPr>
        <w:t>傳統服務業</w:t>
      </w:r>
      <w:r w:rsidR="00A7679B">
        <w:rPr>
          <w:rFonts w:ascii="標楷體" w:eastAsia="標楷體" w:hAnsi="標楷體" w:hint="eastAsia"/>
          <w:color w:val="000000" w:themeColor="text1"/>
          <w:szCs w:val="24"/>
        </w:rPr>
        <w:t>朝向電子商</w:t>
      </w:r>
      <w:r w:rsidR="0000772D">
        <w:rPr>
          <w:rFonts w:ascii="標楷體" w:eastAsia="標楷體" w:hAnsi="標楷體" w:hint="eastAsia"/>
          <w:color w:val="000000" w:themeColor="text1"/>
          <w:szCs w:val="24"/>
        </w:rPr>
        <w:t>務</w:t>
      </w:r>
      <w:r w:rsidR="00A7679B">
        <w:rPr>
          <w:rFonts w:ascii="標楷體" w:eastAsia="標楷體" w:hAnsi="標楷體" w:hint="eastAsia"/>
          <w:color w:val="000000" w:themeColor="text1"/>
          <w:szCs w:val="24"/>
        </w:rPr>
        <w:t>發展，</w:t>
      </w:r>
      <w:proofErr w:type="gramStart"/>
      <w:r w:rsidR="00665074">
        <w:rPr>
          <w:rFonts w:ascii="標楷體" w:eastAsia="標楷體" w:hAnsi="標楷體" w:hint="eastAsia"/>
          <w:color w:val="000000" w:themeColor="text1"/>
          <w:szCs w:val="24"/>
        </w:rPr>
        <w:t>爰</w:t>
      </w:r>
      <w:proofErr w:type="gramEnd"/>
      <w:r w:rsidR="00665074">
        <w:rPr>
          <w:rFonts w:ascii="標楷體" w:eastAsia="標楷體" w:hAnsi="標楷體" w:hint="eastAsia"/>
          <w:color w:val="000000" w:themeColor="text1"/>
          <w:szCs w:val="24"/>
        </w:rPr>
        <w:t>知識經濟相關產</w:t>
      </w:r>
      <w:r w:rsidR="00D04A8C">
        <w:rPr>
          <w:rFonts w:ascii="標楷體" w:eastAsia="標楷體" w:hAnsi="標楷體" w:hint="eastAsia"/>
          <w:color w:val="000000" w:themeColor="text1"/>
          <w:szCs w:val="24"/>
        </w:rPr>
        <w:t>業</w:t>
      </w:r>
      <w:r w:rsidR="00A7679B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D04A8C">
        <w:rPr>
          <w:rFonts w:ascii="標楷體" w:eastAsia="標楷體" w:hAnsi="標楷體" w:hint="eastAsia"/>
          <w:color w:val="000000" w:themeColor="text1"/>
          <w:szCs w:val="24"/>
        </w:rPr>
        <w:t>選擇落腳新北市</w:t>
      </w:r>
      <w:r w:rsidRPr="009B614E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331AE7" w:rsidRPr="00331AE7" w:rsidRDefault="00331AE7" w:rsidP="00331AE7">
      <w:pPr>
        <w:pStyle w:val="a3"/>
        <w:spacing w:line="360" w:lineRule="auto"/>
        <w:ind w:leftChars="0" w:left="0" w:firstLineChars="200" w:firstLine="480"/>
        <w:rPr>
          <w:rFonts w:ascii="標楷體" w:eastAsia="標楷體" w:hAnsi="標楷體"/>
          <w:color w:val="000000" w:themeColor="text1"/>
          <w:szCs w:val="24"/>
        </w:rPr>
      </w:pPr>
    </w:p>
    <w:p w:rsidR="00406797" w:rsidRPr="009B614E" w:rsidRDefault="00406797" w:rsidP="00406797">
      <w:pPr>
        <w:pStyle w:val="a3"/>
        <w:spacing w:line="360" w:lineRule="auto"/>
        <w:ind w:leftChars="0" w:left="0" w:firstLineChars="200" w:firstLine="480"/>
        <w:jc w:val="center"/>
        <w:rPr>
          <w:rFonts w:ascii="標楷體" w:eastAsia="標楷體" w:hAnsi="標楷體"/>
          <w:b/>
          <w:color w:val="000000" w:themeColor="text1"/>
          <w:szCs w:val="24"/>
        </w:rPr>
      </w:pPr>
      <w:r w:rsidRPr="009B614E">
        <w:rPr>
          <w:rFonts w:ascii="標楷體" w:eastAsia="標楷體" w:hAnsi="標楷體" w:hint="eastAsia"/>
          <w:b/>
          <w:color w:val="000000" w:themeColor="text1"/>
          <w:szCs w:val="24"/>
        </w:rPr>
        <w:t>表3 新北市服務業營收結構</w:t>
      </w:r>
    </w:p>
    <w:tbl>
      <w:tblPr>
        <w:tblStyle w:val="ae"/>
        <w:tblW w:w="7051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1026"/>
        <w:gridCol w:w="1026"/>
        <w:gridCol w:w="1026"/>
        <w:gridCol w:w="1026"/>
        <w:gridCol w:w="772"/>
      </w:tblGrid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101年</w:t>
            </w:r>
          </w:p>
        </w:tc>
        <w:tc>
          <w:tcPr>
            <w:tcW w:w="1026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102年</w:t>
            </w:r>
          </w:p>
        </w:tc>
        <w:tc>
          <w:tcPr>
            <w:tcW w:w="1026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103年</w:t>
            </w:r>
          </w:p>
        </w:tc>
        <w:tc>
          <w:tcPr>
            <w:tcW w:w="1026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104年</w:t>
            </w:r>
          </w:p>
        </w:tc>
        <w:tc>
          <w:tcPr>
            <w:tcW w:w="772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top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CAGR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批發及零售業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73.49%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75.05%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74.56%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74.22%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2.84%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運輸及倉儲業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4.43%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4.41%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4.43%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4.13%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0.14%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住宿及餐飲業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2.01%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1.82%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2.18%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2.40%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8.76%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資訊及通訊傳播業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3.70%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3.57%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4.10%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3.79%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3.27%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金融及保險業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3.88%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3.60%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4.00%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3.63%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0.29%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不動產業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7.60%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6.50%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5.88%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6.73%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-1.58%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專業、科學及技術服務業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2.46%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2.41%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2.27%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2.48%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2.69%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支援服務業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1.17%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1.37%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1.20%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1.31%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6.39%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教育服務業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0.05%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0.05%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0.05%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0.05%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5.19%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醫療保健及社會工作服務業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0.01%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0.00%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0.02%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0.02%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9.38%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藝術、娛樂及休閒服務業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0.33%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0.35%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0.38%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0.41%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9.58%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其他服務業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0.85%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0.87%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0.93%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0.84%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1.96%</w:t>
            </w:r>
          </w:p>
        </w:tc>
      </w:tr>
      <w:tr w:rsidR="0017099C" w:rsidRPr="0017099C" w:rsidTr="00402B02">
        <w:trPr>
          <w:trHeight w:val="194"/>
          <w:jc w:val="center"/>
        </w:trPr>
        <w:tc>
          <w:tcPr>
            <w:tcW w:w="2175" w:type="dxa"/>
            <w:shd w:val="clear" w:color="auto" w:fill="D9D9D9" w:themeFill="background1" w:themeFillShade="D9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textAlignment w:val="center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b/>
                <w:bCs/>
                <w:color w:val="000000" w:themeColor="text1"/>
                <w:kern w:val="24"/>
                <w:sz w:val="18"/>
                <w:szCs w:val="18"/>
              </w:rPr>
              <w:t>服務業總計(百萬元)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2,354,077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2,509,178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2,541,185</w:t>
            </w:r>
          </w:p>
        </w:tc>
        <w:tc>
          <w:tcPr>
            <w:tcW w:w="1026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2,535,495</w:t>
            </w:r>
          </w:p>
        </w:tc>
        <w:tc>
          <w:tcPr>
            <w:tcW w:w="772" w:type="dxa"/>
            <w:hideMark/>
          </w:tcPr>
          <w:p w:rsidR="00406797" w:rsidRPr="0017099C" w:rsidRDefault="00406797" w:rsidP="00406797">
            <w:pPr>
              <w:widowControl/>
              <w:spacing w:line="194" w:lineRule="atLeast"/>
              <w:jc w:val="right"/>
              <w:textAlignment w:val="bottom"/>
              <w:rPr>
                <w:rFonts w:ascii="標楷體" w:eastAsia="標楷體" w:hAnsi="標楷體" w:cs="Arial"/>
                <w:color w:val="000000" w:themeColor="text1"/>
                <w:kern w:val="0"/>
                <w:sz w:val="18"/>
                <w:szCs w:val="18"/>
              </w:rPr>
            </w:pPr>
            <w:r w:rsidRPr="0017099C">
              <w:rPr>
                <w:rFonts w:ascii="標楷體" w:eastAsia="標楷體" w:hAnsi="標楷體" w:cs="Arial"/>
                <w:color w:val="000000" w:themeColor="text1"/>
                <w:kern w:val="24"/>
                <w:sz w:val="18"/>
                <w:szCs w:val="18"/>
              </w:rPr>
              <w:t>2.51%</w:t>
            </w:r>
          </w:p>
        </w:tc>
      </w:tr>
    </w:tbl>
    <w:p w:rsidR="00406797" w:rsidRPr="009B614E" w:rsidRDefault="00406797" w:rsidP="00406797">
      <w:pPr>
        <w:pStyle w:val="a3"/>
        <w:spacing w:line="360" w:lineRule="auto"/>
        <w:ind w:leftChars="0" w:left="0" w:firstLineChars="200" w:firstLine="480"/>
        <w:jc w:val="right"/>
        <w:rPr>
          <w:rFonts w:ascii="標楷體" w:eastAsia="標楷體" w:hAnsi="標楷體"/>
          <w:color w:val="000000" w:themeColor="text1"/>
          <w:szCs w:val="24"/>
        </w:rPr>
      </w:pPr>
      <w:r w:rsidRPr="009B614E">
        <w:rPr>
          <w:rFonts w:ascii="標楷體" w:eastAsia="標楷體" w:hAnsi="標楷體" w:hint="eastAsia"/>
          <w:color w:val="000000" w:themeColor="text1"/>
          <w:szCs w:val="24"/>
        </w:rPr>
        <w:t>資料來源：財政部財稅資料</w:t>
      </w:r>
    </w:p>
    <w:p w:rsidR="00577F7B" w:rsidRPr="003D5BCA" w:rsidRDefault="00577F7B" w:rsidP="008708B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3D5BCA">
        <w:rPr>
          <w:rFonts w:ascii="標楷體" w:eastAsia="標楷體" w:hAnsi="標楷體" w:hint="eastAsia"/>
          <w:b/>
          <w:sz w:val="32"/>
          <w:szCs w:val="32"/>
        </w:rPr>
        <w:t>全國大型企業分布在新北市概況</w:t>
      </w:r>
    </w:p>
    <w:p w:rsidR="00577F7B" w:rsidRPr="00414B04" w:rsidRDefault="00D04A8C" w:rsidP="00240962">
      <w:pPr>
        <w:spacing w:line="360" w:lineRule="auto"/>
        <w:ind w:firstLineChars="20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除了</w:t>
      </w:r>
      <w:r w:rsidR="004468CE">
        <w:rPr>
          <w:rFonts w:ascii="標楷體" w:eastAsia="標楷體" w:hAnsi="標楷體" w:hint="eastAsia"/>
          <w:szCs w:val="24"/>
        </w:rPr>
        <w:t>友善</w:t>
      </w:r>
      <w:r>
        <w:rPr>
          <w:rFonts w:ascii="標楷體" w:eastAsia="標楷體" w:hAnsi="標楷體" w:hint="eastAsia"/>
          <w:szCs w:val="24"/>
        </w:rPr>
        <w:t>商業環境</w:t>
      </w:r>
      <w:r w:rsidR="004468CE">
        <w:rPr>
          <w:rFonts w:ascii="標楷體" w:eastAsia="標楷體" w:hAnsi="標楷體" w:hint="eastAsia"/>
          <w:szCs w:val="24"/>
        </w:rPr>
        <w:t>營</w:t>
      </w:r>
      <w:r>
        <w:rPr>
          <w:rFonts w:ascii="標楷體" w:eastAsia="標楷體" w:hAnsi="標楷體" w:hint="eastAsia"/>
          <w:szCs w:val="24"/>
        </w:rPr>
        <w:t>造，新北市積極針對大型企業招商</w:t>
      </w:r>
      <w:r w:rsidR="00744D9E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鼓勵設置企業總部，由</w:t>
      </w:r>
      <w:r w:rsidR="008708B3" w:rsidRPr="00414B04">
        <w:rPr>
          <w:rFonts w:ascii="標楷體" w:eastAsia="標楷體" w:hAnsi="標楷體" w:hint="eastAsia"/>
          <w:szCs w:val="24"/>
        </w:rPr>
        <w:t>全國TOP3000大</w:t>
      </w:r>
      <w:r w:rsidR="00A02599" w:rsidRPr="00414B04">
        <w:rPr>
          <w:rFonts w:ascii="標楷體" w:eastAsia="標楷體" w:hAnsi="標楷體" w:hint="eastAsia"/>
          <w:szCs w:val="24"/>
        </w:rPr>
        <w:t>型</w:t>
      </w:r>
      <w:r w:rsidR="008708B3" w:rsidRPr="00414B04">
        <w:rPr>
          <w:rFonts w:ascii="標楷體" w:eastAsia="標楷體" w:hAnsi="標楷體" w:hint="eastAsia"/>
          <w:szCs w:val="24"/>
        </w:rPr>
        <w:t>企業資料庫</w:t>
      </w:r>
      <w:r>
        <w:rPr>
          <w:rFonts w:ascii="標楷體" w:eastAsia="標楷體" w:hAnsi="標楷體" w:hint="eastAsia"/>
          <w:szCs w:val="24"/>
        </w:rPr>
        <w:t>顯示</w:t>
      </w:r>
      <w:r w:rsidR="008708B3" w:rsidRPr="00414B04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本市境內</w:t>
      </w:r>
      <w:r w:rsidRPr="00D04A8C">
        <w:rPr>
          <w:rFonts w:ascii="標楷體" w:eastAsia="標楷體" w:hAnsi="標楷體" w:hint="eastAsia"/>
          <w:szCs w:val="24"/>
        </w:rPr>
        <w:t>大型</w:t>
      </w:r>
      <w:r>
        <w:rPr>
          <w:rFonts w:ascii="標楷體" w:eastAsia="標楷體" w:hAnsi="標楷體" w:hint="eastAsia"/>
          <w:szCs w:val="24"/>
        </w:rPr>
        <w:t>製造</w:t>
      </w:r>
      <w:r w:rsidRPr="00D04A8C">
        <w:rPr>
          <w:rFonts w:ascii="標楷體" w:eastAsia="標楷體" w:hAnsi="標楷體" w:hint="eastAsia"/>
          <w:szCs w:val="24"/>
        </w:rPr>
        <w:t>業</w:t>
      </w:r>
      <w:r>
        <w:rPr>
          <w:rFonts w:ascii="標楷體" w:eastAsia="標楷體" w:hAnsi="標楷體" w:hint="eastAsia"/>
          <w:szCs w:val="24"/>
        </w:rPr>
        <w:t>家數共為1327家，約</w:t>
      </w:r>
      <w:proofErr w:type="gramStart"/>
      <w:r>
        <w:rPr>
          <w:rFonts w:ascii="標楷體" w:eastAsia="標楷體" w:hAnsi="標楷體" w:hint="eastAsia"/>
          <w:szCs w:val="24"/>
        </w:rPr>
        <w:t>佔</w:t>
      </w:r>
      <w:proofErr w:type="gramEnd"/>
      <w:r>
        <w:rPr>
          <w:rFonts w:ascii="標楷體" w:eastAsia="標楷體" w:hAnsi="標楷體" w:hint="eastAsia"/>
          <w:szCs w:val="24"/>
        </w:rPr>
        <w:t>全國44</w:t>
      </w:r>
      <w:r w:rsidR="00D117F8">
        <w:rPr>
          <w:rFonts w:ascii="標楷體" w:eastAsia="標楷體" w:hAnsi="標楷體" w:hint="eastAsia"/>
          <w:szCs w:val="24"/>
        </w:rPr>
        <w:t>.23%；</w:t>
      </w:r>
      <w:r w:rsidR="00D117F8" w:rsidRPr="00D117F8">
        <w:rPr>
          <w:rFonts w:ascii="標楷體" w:eastAsia="標楷體" w:hAnsi="標楷體" w:hint="eastAsia"/>
          <w:szCs w:val="24"/>
        </w:rPr>
        <w:t>大型</w:t>
      </w:r>
      <w:r w:rsidR="00D117F8">
        <w:rPr>
          <w:rFonts w:ascii="標楷體" w:eastAsia="標楷體" w:hAnsi="標楷體" w:hint="eastAsia"/>
          <w:szCs w:val="24"/>
        </w:rPr>
        <w:t>服務</w:t>
      </w:r>
      <w:r w:rsidR="00D117F8" w:rsidRPr="00D117F8">
        <w:rPr>
          <w:rFonts w:ascii="標楷體" w:eastAsia="標楷體" w:hAnsi="標楷體" w:hint="eastAsia"/>
          <w:szCs w:val="24"/>
        </w:rPr>
        <w:t>業家數共為</w:t>
      </w:r>
      <w:r w:rsidR="00D117F8">
        <w:rPr>
          <w:rFonts w:ascii="標楷體" w:eastAsia="標楷體" w:hAnsi="標楷體" w:hint="eastAsia"/>
          <w:szCs w:val="24"/>
        </w:rPr>
        <w:t>534</w:t>
      </w:r>
      <w:r w:rsidR="00D117F8" w:rsidRPr="00D117F8">
        <w:rPr>
          <w:rFonts w:ascii="標楷體" w:eastAsia="標楷體" w:hAnsi="標楷體" w:hint="eastAsia"/>
          <w:szCs w:val="24"/>
        </w:rPr>
        <w:t>家，約</w:t>
      </w:r>
      <w:proofErr w:type="gramStart"/>
      <w:r w:rsidR="00D117F8" w:rsidRPr="00D117F8">
        <w:rPr>
          <w:rFonts w:ascii="標楷體" w:eastAsia="標楷體" w:hAnsi="標楷體" w:hint="eastAsia"/>
          <w:szCs w:val="24"/>
        </w:rPr>
        <w:t>佔</w:t>
      </w:r>
      <w:proofErr w:type="gramEnd"/>
      <w:r w:rsidR="00D117F8" w:rsidRPr="00D117F8">
        <w:rPr>
          <w:rFonts w:ascii="標楷體" w:eastAsia="標楷體" w:hAnsi="標楷體" w:hint="eastAsia"/>
          <w:szCs w:val="24"/>
        </w:rPr>
        <w:t>全國</w:t>
      </w:r>
      <w:r w:rsidR="00D117F8">
        <w:rPr>
          <w:rFonts w:ascii="標楷體" w:eastAsia="標楷體" w:hAnsi="標楷體" w:hint="eastAsia"/>
          <w:szCs w:val="24"/>
        </w:rPr>
        <w:t>17.8</w:t>
      </w:r>
      <w:r w:rsidR="00D117F8" w:rsidRPr="00D117F8">
        <w:rPr>
          <w:rFonts w:ascii="標楷體" w:eastAsia="標楷體" w:hAnsi="標楷體" w:hint="eastAsia"/>
          <w:szCs w:val="24"/>
        </w:rPr>
        <w:t>%</w:t>
      </w:r>
      <w:r w:rsidR="008708B3" w:rsidRPr="00414B04">
        <w:rPr>
          <w:rFonts w:ascii="標楷體" w:eastAsia="標楷體" w:hAnsi="標楷體" w:hint="eastAsia"/>
          <w:szCs w:val="24"/>
        </w:rPr>
        <w:t>。</w:t>
      </w:r>
    </w:p>
    <w:p w:rsidR="00EB319B" w:rsidRDefault="00E15A0D" w:rsidP="00EB319B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28"/>
          <w:szCs w:val="24"/>
        </w:rPr>
      </w:pPr>
      <w:r w:rsidRPr="00E15A0D">
        <w:rPr>
          <w:rFonts w:ascii="標楷體" w:eastAsia="標楷體" w:hAnsi="標楷體" w:hint="eastAsia"/>
          <w:sz w:val="28"/>
          <w:szCs w:val="24"/>
        </w:rPr>
        <w:t>全國大型企業分布在新北市概況</w:t>
      </w:r>
    </w:p>
    <w:p w:rsidR="00981BAF" w:rsidRDefault="00A02599" w:rsidP="004851D2">
      <w:pPr>
        <w:spacing w:line="360" w:lineRule="auto"/>
        <w:ind w:leftChars="200" w:left="480" w:firstLineChars="200" w:firstLine="480"/>
        <w:rPr>
          <w:rFonts w:ascii="標楷體" w:eastAsia="標楷體" w:hAnsi="標楷體"/>
          <w:szCs w:val="24"/>
        </w:rPr>
      </w:pPr>
      <w:r w:rsidRPr="00414B04">
        <w:rPr>
          <w:rFonts w:ascii="標楷體" w:eastAsia="標楷體" w:hAnsi="標楷體" w:hint="eastAsia"/>
          <w:szCs w:val="24"/>
        </w:rPr>
        <w:t>經查大型製造業分布在新北市概況，</w:t>
      </w:r>
      <w:r w:rsidR="00D43BB4">
        <w:rPr>
          <w:rFonts w:ascii="標楷體" w:eastAsia="標楷體" w:hAnsi="標楷體" w:hint="eastAsia"/>
          <w:szCs w:val="24"/>
        </w:rPr>
        <w:t>大型製造業之總家數為1327家</w:t>
      </w:r>
      <w:r w:rsidR="00414B04">
        <w:rPr>
          <w:rFonts w:ascii="標楷體" w:eastAsia="標楷體" w:hAnsi="標楷體" w:hint="eastAsia"/>
          <w:szCs w:val="24"/>
        </w:rPr>
        <w:t>，其中</w:t>
      </w:r>
      <w:r w:rsidRPr="00414B04">
        <w:rPr>
          <w:rFonts w:ascii="標楷體" w:eastAsia="標楷體" w:hAnsi="標楷體" w:hint="eastAsia"/>
          <w:szCs w:val="24"/>
        </w:rPr>
        <w:t>電腦零組件、</w:t>
      </w:r>
      <w:proofErr w:type="gramStart"/>
      <w:r w:rsidRPr="00414B04">
        <w:rPr>
          <w:rFonts w:ascii="標楷體" w:eastAsia="標楷體" w:hAnsi="標楷體" w:hint="eastAsia"/>
          <w:szCs w:val="24"/>
        </w:rPr>
        <w:t>週</w:t>
      </w:r>
      <w:proofErr w:type="gramEnd"/>
      <w:r w:rsidRPr="00414B04">
        <w:rPr>
          <w:rFonts w:ascii="標楷體" w:eastAsia="標楷體" w:hAnsi="標楷體" w:hint="eastAsia"/>
          <w:szCs w:val="24"/>
        </w:rPr>
        <w:t>邊及系統之家數為最高</w:t>
      </w:r>
      <w:r w:rsidR="00414B04">
        <w:rPr>
          <w:rFonts w:ascii="標楷體" w:eastAsia="標楷體" w:hAnsi="標楷體" w:hint="eastAsia"/>
          <w:szCs w:val="24"/>
        </w:rPr>
        <w:t>，分別為287家、157家及87家，約</w:t>
      </w:r>
      <w:proofErr w:type="gramStart"/>
      <w:r w:rsidR="00414B04">
        <w:rPr>
          <w:rFonts w:ascii="標楷體" w:eastAsia="標楷體" w:hAnsi="標楷體" w:hint="eastAsia"/>
          <w:szCs w:val="24"/>
        </w:rPr>
        <w:t>佔</w:t>
      </w:r>
      <w:proofErr w:type="gramEnd"/>
      <w:r w:rsidR="00414B04">
        <w:rPr>
          <w:rFonts w:ascii="標楷體" w:eastAsia="標楷體" w:hAnsi="標楷體" w:hint="eastAsia"/>
          <w:szCs w:val="24"/>
        </w:rPr>
        <w:t>新北</w:t>
      </w:r>
      <w:r w:rsidR="00D43BB4">
        <w:rPr>
          <w:rFonts w:ascii="標楷體" w:eastAsia="標楷體" w:hAnsi="標楷體" w:hint="eastAsia"/>
          <w:szCs w:val="24"/>
        </w:rPr>
        <w:t>大型</w:t>
      </w:r>
      <w:r w:rsidR="00414B04">
        <w:rPr>
          <w:rFonts w:ascii="標楷體" w:eastAsia="標楷體" w:hAnsi="標楷體" w:hint="eastAsia"/>
          <w:szCs w:val="24"/>
        </w:rPr>
        <w:t>製造業</w:t>
      </w:r>
      <w:r w:rsidR="00D43BB4">
        <w:rPr>
          <w:rFonts w:ascii="標楷體" w:eastAsia="標楷體" w:hAnsi="標楷體" w:hint="eastAsia"/>
          <w:szCs w:val="24"/>
        </w:rPr>
        <w:t>總</w:t>
      </w:r>
      <w:r w:rsidR="00414B04">
        <w:rPr>
          <w:rFonts w:ascii="標楷體" w:eastAsia="標楷體" w:hAnsi="標楷體" w:hint="eastAsia"/>
          <w:szCs w:val="24"/>
        </w:rPr>
        <w:t>家數之21.63%、11.83%及6.5%</w:t>
      </w:r>
      <w:r w:rsidRPr="00414B04">
        <w:rPr>
          <w:rFonts w:ascii="標楷體" w:eastAsia="標楷體" w:hAnsi="標楷體" w:hint="eastAsia"/>
          <w:szCs w:val="24"/>
        </w:rPr>
        <w:t>。</w:t>
      </w:r>
      <w:r w:rsidR="00F91E67" w:rsidRPr="00F91E67">
        <w:rPr>
          <w:rFonts w:ascii="標楷體" w:eastAsia="標楷體" w:hAnsi="標楷體" w:hint="eastAsia"/>
          <w:szCs w:val="24"/>
        </w:rPr>
        <w:t>經查大型服務業分布在新北市概況，大型服務業之總家數為</w:t>
      </w:r>
      <w:r w:rsidR="00F91E67" w:rsidRPr="00F91E67">
        <w:rPr>
          <w:rFonts w:ascii="標楷體" w:eastAsia="標楷體" w:hAnsi="標楷體"/>
          <w:szCs w:val="24"/>
        </w:rPr>
        <w:t>534</w:t>
      </w:r>
      <w:r w:rsidR="00F91E67" w:rsidRPr="00F91E67">
        <w:rPr>
          <w:rFonts w:ascii="標楷體" w:eastAsia="標楷體" w:hAnsi="標楷體" w:hint="eastAsia"/>
          <w:szCs w:val="24"/>
        </w:rPr>
        <w:t>家，其中貿易業、資訊通訊及IC通路、百貨批發零售之家數為最高，分別為166家、83及51家，約</w:t>
      </w:r>
      <w:proofErr w:type="gramStart"/>
      <w:r w:rsidR="00F91E67" w:rsidRPr="00F91E67">
        <w:rPr>
          <w:rFonts w:ascii="標楷體" w:eastAsia="標楷體" w:hAnsi="標楷體" w:hint="eastAsia"/>
          <w:szCs w:val="24"/>
        </w:rPr>
        <w:t>佔</w:t>
      </w:r>
      <w:proofErr w:type="gramEnd"/>
      <w:r w:rsidR="00F91E67" w:rsidRPr="00F91E67">
        <w:rPr>
          <w:rFonts w:ascii="標楷體" w:eastAsia="標楷體" w:hAnsi="標楷體" w:hint="eastAsia"/>
          <w:szCs w:val="24"/>
        </w:rPr>
        <w:t>新北大型服務業總家數之31.09%、15.54%及9.55%。</w:t>
      </w:r>
      <w:r w:rsidR="00981BAF">
        <w:rPr>
          <w:rFonts w:ascii="標楷體" w:eastAsia="標楷體" w:hAnsi="標楷體" w:hint="eastAsia"/>
          <w:szCs w:val="24"/>
        </w:rPr>
        <w:t>另</w:t>
      </w:r>
      <w:r w:rsidR="00F91E67" w:rsidRPr="00F91E67">
        <w:rPr>
          <w:rFonts w:ascii="標楷體" w:eastAsia="標楷體" w:hAnsi="標楷體" w:hint="eastAsia"/>
          <w:szCs w:val="24"/>
        </w:rPr>
        <w:t>大型</w:t>
      </w:r>
      <w:r w:rsidR="00BD0994" w:rsidRPr="00BD0994">
        <w:rPr>
          <w:rFonts w:ascii="標楷體" w:eastAsia="標楷體" w:hAnsi="標楷體" w:hint="eastAsia"/>
          <w:szCs w:val="24"/>
        </w:rPr>
        <w:t>外資</w:t>
      </w:r>
      <w:r w:rsidR="00F91E67" w:rsidRPr="00F91E67">
        <w:rPr>
          <w:rFonts w:ascii="標楷體" w:eastAsia="標楷體" w:hAnsi="標楷體" w:hint="eastAsia"/>
          <w:szCs w:val="24"/>
        </w:rPr>
        <w:t>企業分布在新北市概況，總家數為</w:t>
      </w:r>
      <w:r w:rsidR="00BD0994">
        <w:rPr>
          <w:rFonts w:ascii="標楷體" w:eastAsia="標楷體" w:hAnsi="標楷體" w:hint="eastAsia"/>
          <w:szCs w:val="24"/>
        </w:rPr>
        <w:t>68</w:t>
      </w:r>
      <w:r w:rsidR="00F91E67" w:rsidRPr="00F91E67">
        <w:rPr>
          <w:rFonts w:ascii="標楷體" w:eastAsia="標楷體" w:hAnsi="標楷體" w:hint="eastAsia"/>
          <w:szCs w:val="24"/>
        </w:rPr>
        <w:t>家，其中貿易業為</w:t>
      </w:r>
      <w:proofErr w:type="gramStart"/>
      <w:r w:rsidR="00F91E67" w:rsidRPr="00F91E67">
        <w:rPr>
          <w:rFonts w:ascii="標楷體" w:eastAsia="標楷體" w:hAnsi="標楷體" w:hint="eastAsia"/>
          <w:szCs w:val="24"/>
        </w:rPr>
        <w:t>大宗，</w:t>
      </w:r>
      <w:proofErr w:type="gramEnd"/>
      <w:r w:rsidR="00F91E67" w:rsidRPr="00F91E67">
        <w:rPr>
          <w:rFonts w:ascii="標楷體" w:eastAsia="標楷體" w:hAnsi="標楷體" w:hint="eastAsia"/>
          <w:szCs w:val="24"/>
        </w:rPr>
        <w:t>共計9家，</w:t>
      </w:r>
      <w:proofErr w:type="gramStart"/>
      <w:r w:rsidR="00F91E67" w:rsidRPr="00F91E67">
        <w:rPr>
          <w:rFonts w:ascii="標楷體" w:eastAsia="標楷體" w:hAnsi="標楷體" w:hint="eastAsia"/>
          <w:szCs w:val="24"/>
        </w:rPr>
        <w:t>佔</w:t>
      </w:r>
      <w:proofErr w:type="gramEnd"/>
      <w:r w:rsidR="00F91E67" w:rsidRPr="00F91E67">
        <w:rPr>
          <w:rFonts w:ascii="標楷體" w:eastAsia="標楷體" w:hAnsi="標楷體" w:hint="eastAsia"/>
          <w:szCs w:val="24"/>
        </w:rPr>
        <w:t>新北大型</w:t>
      </w:r>
      <w:r w:rsidR="000C2883" w:rsidRPr="000C2883">
        <w:rPr>
          <w:rFonts w:ascii="標楷體" w:eastAsia="標楷體" w:hAnsi="標楷體" w:hint="eastAsia"/>
          <w:szCs w:val="24"/>
        </w:rPr>
        <w:t>外資</w:t>
      </w:r>
      <w:r w:rsidR="00F91E67" w:rsidRPr="00F91E67">
        <w:rPr>
          <w:rFonts w:ascii="標楷體" w:eastAsia="標楷體" w:hAnsi="標楷體" w:hint="eastAsia"/>
          <w:szCs w:val="24"/>
        </w:rPr>
        <w:t>企業總家數之</w:t>
      </w:r>
      <w:r w:rsidR="00BD0994">
        <w:rPr>
          <w:rFonts w:ascii="標楷體" w:eastAsia="標楷體" w:hAnsi="標楷體" w:hint="eastAsia"/>
          <w:szCs w:val="24"/>
        </w:rPr>
        <w:t>13.2</w:t>
      </w:r>
      <w:r w:rsidR="00F91E67" w:rsidRPr="00F91E67">
        <w:rPr>
          <w:rFonts w:ascii="標楷體" w:eastAsia="標楷體" w:hAnsi="標楷體" w:hint="eastAsia"/>
          <w:szCs w:val="24"/>
        </w:rPr>
        <w:t>4%。</w:t>
      </w:r>
    </w:p>
    <w:p w:rsidR="00B47D17" w:rsidRPr="00B47D17" w:rsidRDefault="00981BAF" w:rsidP="009B614E">
      <w:pPr>
        <w:spacing w:after="240" w:line="360" w:lineRule="auto"/>
        <w:ind w:leftChars="200" w:left="480" w:firstLineChars="20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綜上所述，大型</w:t>
      </w:r>
      <w:r w:rsidRPr="00981BAF">
        <w:rPr>
          <w:rFonts w:ascii="標楷體" w:eastAsia="標楷體" w:hAnsi="標楷體" w:hint="eastAsia"/>
          <w:szCs w:val="24"/>
        </w:rPr>
        <w:t>製造業</w:t>
      </w:r>
      <w:r>
        <w:rPr>
          <w:rFonts w:ascii="標楷體" w:eastAsia="標楷體" w:hAnsi="標楷體" w:hint="eastAsia"/>
          <w:szCs w:val="24"/>
        </w:rPr>
        <w:t>當中以</w:t>
      </w:r>
      <w:r w:rsidRPr="00981BAF">
        <w:rPr>
          <w:rFonts w:ascii="標楷體" w:eastAsia="標楷體" w:hAnsi="標楷體" w:hint="eastAsia"/>
          <w:szCs w:val="24"/>
        </w:rPr>
        <w:t>電腦零組件、</w:t>
      </w:r>
      <w:proofErr w:type="gramStart"/>
      <w:r w:rsidRPr="00981BAF">
        <w:rPr>
          <w:rFonts w:ascii="標楷體" w:eastAsia="標楷體" w:hAnsi="標楷體" w:hint="eastAsia"/>
          <w:szCs w:val="24"/>
        </w:rPr>
        <w:t>週</w:t>
      </w:r>
      <w:proofErr w:type="gramEnd"/>
      <w:r w:rsidRPr="00981BAF">
        <w:rPr>
          <w:rFonts w:ascii="標楷體" w:eastAsia="標楷體" w:hAnsi="標楷體" w:hint="eastAsia"/>
          <w:szCs w:val="24"/>
        </w:rPr>
        <w:t>邊及系統</w:t>
      </w:r>
      <w:r>
        <w:rPr>
          <w:rFonts w:ascii="標楷體" w:eastAsia="標楷體" w:hAnsi="標楷體" w:hint="eastAsia"/>
          <w:szCs w:val="24"/>
        </w:rPr>
        <w:t>所</w:t>
      </w:r>
      <w:proofErr w:type="gramStart"/>
      <w:r>
        <w:rPr>
          <w:rFonts w:ascii="標楷體" w:eastAsia="標楷體" w:hAnsi="標楷體" w:hint="eastAsia"/>
          <w:szCs w:val="24"/>
        </w:rPr>
        <w:t>佔</w:t>
      </w:r>
      <w:proofErr w:type="gramEnd"/>
      <w:r>
        <w:rPr>
          <w:rFonts w:ascii="標楷體" w:eastAsia="標楷體" w:hAnsi="標楷體" w:hint="eastAsia"/>
          <w:szCs w:val="24"/>
        </w:rPr>
        <w:t>家數最高，</w:t>
      </w:r>
      <w:r w:rsidRPr="00981BAF">
        <w:rPr>
          <w:rFonts w:ascii="標楷體" w:eastAsia="標楷體" w:hAnsi="標楷體" w:hint="eastAsia"/>
          <w:szCs w:val="24"/>
        </w:rPr>
        <w:t>大型服務業</w:t>
      </w:r>
      <w:r>
        <w:rPr>
          <w:rFonts w:ascii="標楷體" w:eastAsia="標楷體" w:hAnsi="標楷體" w:hint="eastAsia"/>
          <w:szCs w:val="24"/>
        </w:rPr>
        <w:t>中以</w:t>
      </w:r>
      <w:r w:rsidRPr="00981BAF">
        <w:rPr>
          <w:rFonts w:ascii="標楷體" w:eastAsia="標楷體" w:hAnsi="標楷體" w:hint="eastAsia"/>
          <w:szCs w:val="24"/>
        </w:rPr>
        <w:t>貿易業、資訊通訊及IC通路、百貨批發零售所</w:t>
      </w:r>
      <w:proofErr w:type="gramStart"/>
      <w:r w:rsidRPr="00981BAF">
        <w:rPr>
          <w:rFonts w:ascii="標楷體" w:eastAsia="標楷體" w:hAnsi="標楷體" w:hint="eastAsia"/>
          <w:szCs w:val="24"/>
        </w:rPr>
        <w:t>佔</w:t>
      </w:r>
      <w:proofErr w:type="gramEnd"/>
      <w:r w:rsidRPr="00981BAF">
        <w:rPr>
          <w:rFonts w:ascii="標楷體" w:eastAsia="標楷體" w:hAnsi="標楷體" w:hint="eastAsia"/>
          <w:szCs w:val="24"/>
        </w:rPr>
        <w:t>家數最高</w:t>
      </w:r>
      <w:r>
        <w:rPr>
          <w:rFonts w:ascii="標楷體" w:eastAsia="標楷體" w:hAnsi="標楷體" w:hint="eastAsia"/>
          <w:szCs w:val="24"/>
        </w:rPr>
        <w:t>，代表新北市有關ICT、雲端運算相關產業具有相當發展潛力</w:t>
      </w:r>
      <w:r w:rsidR="00B47D17">
        <w:rPr>
          <w:rFonts w:ascii="標楷體" w:eastAsia="標楷體" w:hAnsi="標楷體" w:hint="eastAsia"/>
          <w:szCs w:val="24"/>
        </w:rPr>
        <w:t>，可作為未來主要招商對象</w:t>
      </w:r>
      <w:r>
        <w:rPr>
          <w:rFonts w:ascii="標楷體" w:eastAsia="標楷體" w:hAnsi="標楷體" w:hint="eastAsia"/>
          <w:szCs w:val="24"/>
        </w:rPr>
        <w:t>。</w:t>
      </w:r>
    </w:p>
    <w:p w:rsidR="008355DC" w:rsidRPr="00440030" w:rsidRDefault="008355DC" w:rsidP="008355DC">
      <w:pPr>
        <w:jc w:val="center"/>
        <w:rPr>
          <w:rFonts w:ascii="標楷體" w:eastAsia="標楷體" w:hAnsi="標楷體"/>
          <w:b/>
          <w:szCs w:val="24"/>
        </w:rPr>
      </w:pPr>
      <w:r w:rsidRPr="00440030">
        <w:rPr>
          <w:rFonts w:ascii="標楷體" w:eastAsia="標楷體" w:hAnsi="標楷體" w:hint="eastAsia"/>
          <w:b/>
          <w:szCs w:val="24"/>
        </w:rPr>
        <w:t>表</w:t>
      </w:r>
      <w:r w:rsidR="00760511">
        <w:rPr>
          <w:rFonts w:ascii="標楷體" w:eastAsia="標楷體" w:hAnsi="標楷體" w:hint="eastAsia"/>
          <w:b/>
          <w:szCs w:val="24"/>
        </w:rPr>
        <w:t>4</w:t>
      </w:r>
      <w:r w:rsidR="00577F7B" w:rsidRPr="00440030">
        <w:rPr>
          <w:rFonts w:ascii="標楷體" w:eastAsia="標楷體" w:hAnsi="標楷體" w:hint="eastAsia"/>
          <w:b/>
          <w:szCs w:val="24"/>
        </w:rPr>
        <w:t>全國大型</w:t>
      </w:r>
      <w:r w:rsidR="00067F13">
        <w:rPr>
          <w:rFonts w:ascii="標楷體" w:eastAsia="標楷體" w:hAnsi="標楷體" w:hint="eastAsia"/>
          <w:b/>
          <w:szCs w:val="24"/>
        </w:rPr>
        <w:t>企</w:t>
      </w:r>
      <w:r w:rsidRPr="00440030">
        <w:rPr>
          <w:rFonts w:ascii="標楷體" w:eastAsia="標楷體" w:hAnsi="標楷體" w:hint="eastAsia"/>
          <w:b/>
          <w:szCs w:val="24"/>
        </w:rPr>
        <w:t>業分布在新北市概況表</w:t>
      </w:r>
    </w:p>
    <w:tbl>
      <w:tblPr>
        <w:tblStyle w:val="ae"/>
        <w:tblW w:w="9075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680"/>
        <w:gridCol w:w="2438"/>
        <w:gridCol w:w="680"/>
        <w:gridCol w:w="2329"/>
        <w:gridCol w:w="680"/>
      </w:tblGrid>
      <w:tr w:rsidR="001E48E9" w:rsidRPr="009B614E" w:rsidTr="00402B02">
        <w:trPr>
          <w:trHeight w:val="95"/>
          <w:jc w:val="center"/>
        </w:trPr>
        <w:tc>
          <w:tcPr>
            <w:tcW w:w="2268" w:type="dxa"/>
            <w:shd w:val="clear" w:color="auto" w:fill="D9D9D9" w:themeFill="background1" w:themeFillShade="D9"/>
            <w:noWrap/>
            <w:hideMark/>
          </w:tcPr>
          <w:p w:rsidR="00FE38DF" w:rsidRPr="009B614E" w:rsidRDefault="00FE38DF" w:rsidP="008355D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製造業</w:t>
            </w:r>
          </w:p>
        </w:tc>
        <w:tc>
          <w:tcPr>
            <w:tcW w:w="680" w:type="dxa"/>
            <w:shd w:val="clear" w:color="auto" w:fill="D9D9D9" w:themeFill="background1" w:themeFillShade="D9"/>
            <w:noWrap/>
            <w:hideMark/>
          </w:tcPr>
          <w:p w:rsidR="00FE38DF" w:rsidRPr="009B614E" w:rsidRDefault="00FE38DF" w:rsidP="008355D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家數</w:t>
            </w:r>
          </w:p>
        </w:tc>
        <w:tc>
          <w:tcPr>
            <w:tcW w:w="2438" w:type="dxa"/>
            <w:shd w:val="clear" w:color="auto" w:fill="D9D9D9" w:themeFill="background1" w:themeFillShade="D9"/>
          </w:tcPr>
          <w:p w:rsidR="00FE38DF" w:rsidRPr="009B614E" w:rsidRDefault="00FE38DF" w:rsidP="00FE38D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服務業</w:t>
            </w:r>
          </w:p>
        </w:tc>
        <w:tc>
          <w:tcPr>
            <w:tcW w:w="680" w:type="dxa"/>
            <w:shd w:val="clear" w:color="auto" w:fill="D9D9D9" w:themeFill="background1" w:themeFillShade="D9"/>
          </w:tcPr>
          <w:p w:rsidR="00FE38DF" w:rsidRPr="009B614E" w:rsidRDefault="00FE38DF" w:rsidP="00FE38D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家數</w:t>
            </w:r>
          </w:p>
        </w:tc>
        <w:tc>
          <w:tcPr>
            <w:tcW w:w="2329" w:type="dxa"/>
            <w:shd w:val="clear" w:color="auto" w:fill="D9D9D9" w:themeFill="background1" w:themeFillShade="D9"/>
          </w:tcPr>
          <w:p w:rsidR="00FE38DF" w:rsidRPr="009B614E" w:rsidRDefault="00FE38DF" w:rsidP="00FE38D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外資</w:t>
            </w:r>
          </w:p>
        </w:tc>
        <w:tc>
          <w:tcPr>
            <w:tcW w:w="680" w:type="dxa"/>
            <w:shd w:val="clear" w:color="auto" w:fill="D9D9D9" w:themeFill="background1" w:themeFillShade="D9"/>
          </w:tcPr>
          <w:p w:rsidR="00FE38DF" w:rsidRPr="009B614E" w:rsidRDefault="00FE38DF" w:rsidP="00FE38D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家數</w:t>
            </w:r>
          </w:p>
        </w:tc>
      </w:tr>
      <w:tr w:rsidR="001E48E9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FE38DF" w:rsidRPr="009B614E" w:rsidRDefault="00FE38DF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零組件</w:t>
            </w:r>
          </w:p>
        </w:tc>
        <w:tc>
          <w:tcPr>
            <w:tcW w:w="680" w:type="dxa"/>
            <w:noWrap/>
            <w:hideMark/>
          </w:tcPr>
          <w:p w:rsidR="00FE38DF" w:rsidRPr="009B614E" w:rsidRDefault="00FE38DF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287</w:t>
            </w:r>
          </w:p>
        </w:tc>
        <w:tc>
          <w:tcPr>
            <w:tcW w:w="2438" w:type="dxa"/>
          </w:tcPr>
          <w:p w:rsidR="00FE38DF" w:rsidRPr="009B614E" w:rsidRDefault="00FE38DF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貿易業</w:t>
            </w:r>
          </w:p>
        </w:tc>
        <w:tc>
          <w:tcPr>
            <w:tcW w:w="680" w:type="dxa"/>
          </w:tcPr>
          <w:p w:rsidR="00FE38DF" w:rsidRPr="009B614E" w:rsidRDefault="00FE38DF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166</w:t>
            </w:r>
          </w:p>
        </w:tc>
        <w:tc>
          <w:tcPr>
            <w:tcW w:w="2329" w:type="dxa"/>
          </w:tcPr>
          <w:p w:rsidR="00FE38DF" w:rsidRPr="009B614E" w:rsidRDefault="00BD389A" w:rsidP="00BD389A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零組件</w:t>
            </w:r>
          </w:p>
        </w:tc>
        <w:tc>
          <w:tcPr>
            <w:tcW w:w="680" w:type="dxa"/>
          </w:tcPr>
          <w:p w:rsidR="00FE38DF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</w:t>
            </w:r>
          </w:p>
        </w:tc>
      </w:tr>
      <w:tr w:rsidR="001E48E9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FE38DF" w:rsidRPr="009B614E" w:rsidRDefault="00FE38DF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proofErr w:type="gramStart"/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週</w:t>
            </w:r>
            <w:proofErr w:type="gramEnd"/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邊</w:t>
            </w:r>
          </w:p>
        </w:tc>
        <w:tc>
          <w:tcPr>
            <w:tcW w:w="680" w:type="dxa"/>
            <w:noWrap/>
            <w:hideMark/>
          </w:tcPr>
          <w:p w:rsidR="00FE38DF" w:rsidRPr="009B614E" w:rsidRDefault="00FE38DF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157</w:t>
            </w:r>
          </w:p>
        </w:tc>
        <w:tc>
          <w:tcPr>
            <w:tcW w:w="2438" w:type="dxa"/>
          </w:tcPr>
          <w:p w:rsidR="00FE38DF" w:rsidRPr="009B614E" w:rsidRDefault="00FE38DF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資訊. 通訊及IC通路</w:t>
            </w:r>
          </w:p>
        </w:tc>
        <w:tc>
          <w:tcPr>
            <w:tcW w:w="680" w:type="dxa"/>
          </w:tcPr>
          <w:p w:rsidR="00FE38DF" w:rsidRPr="009B614E" w:rsidRDefault="00FE38DF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2329" w:type="dxa"/>
          </w:tcPr>
          <w:p w:rsidR="00FE38DF" w:rsidRPr="009B614E" w:rsidRDefault="00BD389A" w:rsidP="00BD389A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貿易業</w:t>
            </w:r>
          </w:p>
        </w:tc>
        <w:tc>
          <w:tcPr>
            <w:tcW w:w="680" w:type="dxa"/>
          </w:tcPr>
          <w:p w:rsidR="00FE38DF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9</w:t>
            </w:r>
          </w:p>
        </w:tc>
      </w:tr>
      <w:tr w:rsidR="001E48E9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FE38DF" w:rsidRPr="009B614E" w:rsidRDefault="00FE38DF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系統</w:t>
            </w:r>
          </w:p>
        </w:tc>
        <w:tc>
          <w:tcPr>
            <w:tcW w:w="680" w:type="dxa"/>
            <w:noWrap/>
            <w:hideMark/>
          </w:tcPr>
          <w:p w:rsidR="00FE38DF" w:rsidRPr="009B614E" w:rsidRDefault="00FE38DF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87</w:t>
            </w:r>
          </w:p>
        </w:tc>
        <w:tc>
          <w:tcPr>
            <w:tcW w:w="2438" w:type="dxa"/>
          </w:tcPr>
          <w:p w:rsidR="00FE38DF" w:rsidRPr="009B614E" w:rsidRDefault="00FE38DF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百貨批發零售</w:t>
            </w:r>
          </w:p>
        </w:tc>
        <w:tc>
          <w:tcPr>
            <w:tcW w:w="680" w:type="dxa"/>
          </w:tcPr>
          <w:p w:rsidR="00FE38DF" w:rsidRPr="009B614E" w:rsidRDefault="00FE38DF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2329" w:type="dxa"/>
          </w:tcPr>
          <w:p w:rsidR="00FE38DF" w:rsidRPr="009B614E" w:rsidRDefault="00BD389A" w:rsidP="00BD389A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週</w:t>
            </w:r>
            <w:proofErr w:type="gramEnd"/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邊</w:t>
            </w:r>
          </w:p>
        </w:tc>
        <w:tc>
          <w:tcPr>
            <w:tcW w:w="680" w:type="dxa"/>
          </w:tcPr>
          <w:p w:rsidR="00FE38DF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</w:t>
            </w:r>
          </w:p>
        </w:tc>
      </w:tr>
      <w:tr w:rsidR="001E48E9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FE38DF" w:rsidRPr="009B614E" w:rsidRDefault="00FE38DF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其他</w:t>
            </w:r>
          </w:p>
        </w:tc>
        <w:tc>
          <w:tcPr>
            <w:tcW w:w="680" w:type="dxa"/>
            <w:noWrap/>
            <w:hideMark/>
          </w:tcPr>
          <w:p w:rsidR="00FE38DF" w:rsidRPr="009B614E" w:rsidRDefault="00FE38DF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70</w:t>
            </w:r>
          </w:p>
        </w:tc>
        <w:tc>
          <w:tcPr>
            <w:tcW w:w="2438" w:type="dxa"/>
          </w:tcPr>
          <w:p w:rsidR="00FE38DF" w:rsidRPr="009B614E" w:rsidRDefault="00FE38DF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軟體</w:t>
            </w:r>
          </w:p>
        </w:tc>
        <w:tc>
          <w:tcPr>
            <w:tcW w:w="680" w:type="dxa"/>
          </w:tcPr>
          <w:p w:rsidR="00FE38DF" w:rsidRPr="009B614E" w:rsidRDefault="00FE38DF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2329" w:type="dxa"/>
          </w:tcPr>
          <w:p w:rsidR="00FE38DF" w:rsidRPr="009B614E" w:rsidRDefault="00BD389A" w:rsidP="0097637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系統</w:t>
            </w:r>
          </w:p>
        </w:tc>
        <w:tc>
          <w:tcPr>
            <w:tcW w:w="680" w:type="dxa"/>
          </w:tcPr>
          <w:p w:rsidR="00FE38DF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機械業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63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媒體出版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百貨批發零售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光電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59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營造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其他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半導體製品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57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其他工商服務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機械業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通訊電子製品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54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建設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光電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醫療. 製藥. 生物科技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44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工程承攬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半導體製品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家電製品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39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資訊服務. 系統整合服務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其他工商服務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塑膠製品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39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貨櫃運輸業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通訊電子製品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化學材料製品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38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汽車買賣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醫療. 製藥. 生物科技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其他製造業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35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觀光餐飲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工程承攬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成衣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33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投資業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家電製品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4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紡織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33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公用事業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化學材料製品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金屬製品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30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電信服務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其他製造業</w:t>
            </w:r>
          </w:p>
        </w:tc>
        <w:tc>
          <w:tcPr>
            <w:tcW w:w="680" w:type="dxa"/>
          </w:tcPr>
          <w:p w:rsidR="00BD389A" w:rsidRPr="009B614E" w:rsidRDefault="00C865DC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其他電子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29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客運業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成衣</w:t>
            </w:r>
          </w:p>
        </w:tc>
        <w:tc>
          <w:tcPr>
            <w:tcW w:w="680" w:type="dxa"/>
          </w:tcPr>
          <w:p w:rsidR="00BD389A" w:rsidRPr="009B614E" w:rsidRDefault="00C865DC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印刷. 造紙. 紙漿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24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醫院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金屬製品</w:t>
            </w:r>
          </w:p>
        </w:tc>
        <w:tc>
          <w:tcPr>
            <w:tcW w:w="680" w:type="dxa"/>
          </w:tcPr>
          <w:p w:rsidR="00BD389A" w:rsidRPr="009B614E" w:rsidRDefault="00C865DC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</w:t>
            </w:r>
          </w:p>
        </w:tc>
      </w:tr>
      <w:tr w:rsidR="00976372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976372" w:rsidRPr="009B614E" w:rsidRDefault="00976372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電機製品</w:t>
            </w:r>
          </w:p>
        </w:tc>
        <w:tc>
          <w:tcPr>
            <w:tcW w:w="680" w:type="dxa"/>
            <w:noWrap/>
            <w:hideMark/>
          </w:tcPr>
          <w:p w:rsidR="00976372" w:rsidRPr="009B614E" w:rsidRDefault="00976372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23</w:t>
            </w:r>
          </w:p>
        </w:tc>
        <w:tc>
          <w:tcPr>
            <w:tcW w:w="2438" w:type="dxa"/>
          </w:tcPr>
          <w:p w:rsidR="00976372" w:rsidRPr="009B614E" w:rsidRDefault="00976372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保全業</w:t>
            </w:r>
          </w:p>
        </w:tc>
        <w:tc>
          <w:tcPr>
            <w:tcW w:w="680" w:type="dxa"/>
          </w:tcPr>
          <w:p w:rsidR="00976372" w:rsidRPr="009B614E" w:rsidRDefault="00976372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329" w:type="dxa"/>
          </w:tcPr>
          <w:p w:rsidR="00976372" w:rsidRPr="009B614E" w:rsidRDefault="00976372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印刷、造紙、紙漿</w:t>
            </w:r>
          </w:p>
        </w:tc>
        <w:tc>
          <w:tcPr>
            <w:tcW w:w="680" w:type="dxa"/>
          </w:tcPr>
          <w:p w:rsidR="00976372" w:rsidRPr="009B614E" w:rsidRDefault="00976372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運輸工具及零件製造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22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租賃業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電機製品</w:t>
            </w:r>
          </w:p>
        </w:tc>
        <w:tc>
          <w:tcPr>
            <w:tcW w:w="680" w:type="dxa"/>
          </w:tcPr>
          <w:p w:rsidR="00BD389A" w:rsidRPr="009B614E" w:rsidRDefault="00C865DC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金屬基本工業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19</w:t>
            </w:r>
          </w:p>
        </w:tc>
        <w:tc>
          <w:tcPr>
            <w:tcW w:w="2438" w:type="dxa"/>
          </w:tcPr>
          <w:p w:rsidR="00BD389A" w:rsidRPr="009B614E" w:rsidRDefault="00BD389A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廣告業</w:t>
            </w:r>
          </w:p>
        </w:tc>
        <w:tc>
          <w:tcPr>
            <w:tcW w:w="680" w:type="dxa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329" w:type="dxa"/>
          </w:tcPr>
          <w:p w:rsidR="00BD389A" w:rsidRPr="009B614E" w:rsidRDefault="00BD389A" w:rsidP="003D10A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飲料乳品及其他食品</w:t>
            </w:r>
          </w:p>
        </w:tc>
        <w:tc>
          <w:tcPr>
            <w:tcW w:w="680" w:type="dxa"/>
          </w:tcPr>
          <w:p w:rsidR="00BD389A" w:rsidRPr="009B614E" w:rsidRDefault="00BD389A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</w:tr>
      <w:tr w:rsidR="00BD389A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BD389A" w:rsidRPr="009B614E" w:rsidRDefault="00BD389A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飲料乳品及其他食品</w:t>
            </w:r>
          </w:p>
        </w:tc>
        <w:tc>
          <w:tcPr>
            <w:tcW w:w="680" w:type="dxa"/>
            <w:noWrap/>
            <w:hideMark/>
          </w:tcPr>
          <w:p w:rsidR="00BD389A" w:rsidRPr="009B614E" w:rsidRDefault="00BD389A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16</w:t>
            </w:r>
          </w:p>
        </w:tc>
        <w:tc>
          <w:tcPr>
            <w:tcW w:w="2438" w:type="dxa"/>
            <w:vMerge w:val="restart"/>
          </w:tcPr>
          <w:p w:rsidR="00BD389A" w:rsidRPr="009B614E" w:rsidRDefault="00BD389A" w:rsidP="00FE38DF">
            <w:pPr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80" w:type="dxa"/>
            <w:vMerge w:val="restart"/>
          </w:tcPr>
          <w:p w:rsidR="00BD389A" w:rsidRPr="009B614E" w:rsidRDefault="00BD389A" w:rsidP="00FE38DF">
            <w:pPr>
              <w:jc w:val="right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9" w:type="dxa"/>
          </w:tcPr>
          <w:p w:rsidR="00BD389A" w:rsidRPr="009B614E" w:rsidRDefault="00BD389A" w:rsidP="00BD389A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其他電製品</w:t>
            </w:r>
          </w:p>
        </w:tc>
        <w:tc>
          <w:tcPr>
            <w:tcW w:w="680" w:type="dxa"/>
          </w:tcPr>
          <w:p w:rsidR="00BD389A" w:rsidRPr="009B614E" w:rsidRDefault="00C865DC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</w:tr>
      <w:tr w:rsidR="006F0B45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6F0B45" w:rsidRPr="009B614E" w:rsidRDefault="006F0B45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電線電纜</w:t>
            </w:r>
          </w:p>
        </w:tc>
        <w:tc>
          <w:tcPr>
            <w:tcW w:w="680" w:type="dxa"/>
            <w:noWrap/>
            <w:hideMark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13</w:t>
            </w:r>
          </w:p>
        </w:tc>
        <w:tc>
          <w:tcPr>
            <w:tcW w:w="2438" w:type="dxa"/>
            <w:vMerge/>
          </w:tcPr>
          <w:p w:rsidR="006F0B45" w:rsidRPr="009B614E" w:rsidRDefault="006F0B45" w:rsidP="00FE38D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FE38D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9" w:type="dxa"/>
          </w:tcPr>
          <w:p w:rsidR="006F0B45" w:rsidRPr="009B614E" w:rsidRDefault="00976372" w:rsidP="00976372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農林漁牧礦</w:t>
            </w:r>
          </w:p>
        </w:tc>
        <w:tc>
          <w:tcPr>
            <w:tcW w:w="680" w:type="dxa"/>
          </w:tcPr>
          <w:p w:rsidR="006F0B45" w:rsidRPr="009B614E" w:rsidRDefault="006F0B45" w:rsidP="006F0B45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</w:p>
        </w:tc>
      </w:tr>
      <w:tr w:rsidR="006F0B45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6F0B45" w:rsidRPr="009B614E" w:rsidRDefault="006F0B45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非金屬礦製品</w:t>
            </w:r>
          </w:p>
        </w:tc>
        <w:tc>
          <w:tcPr>
            <w:tcW w:w="680" w:type="dxa"/>
            <w:noWrap/>
            <w:hideMark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12</w:t>
            </w:r>
          </w:p>
        </w:tc>
        <w:tc>
          <w:tcPr>
            <w:tcW w:w="2438" w:type="dxa"/>
            <w:vMerge/>
          </w:tcPr>
          <w:p w:rsidR="006F0B45" w:rsidRPr="009B614E" w:rsidRDefault="006F0B45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329" w:type="dxa"/>
            <w:vMerge w:val="restart"/>
          </w:tcPr>
          <w:p w:rsidR="006F0B45" w:rsidRPr="009B614E" w:rsidRDefault="006F0B45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80" w:type="dxa"/>
            <w:vMerge w:val="restart"/>
          </w:tcPr>
          <w:p w:rsidR="006F0B45" w:rsidRPr="009B614E" w:rsidRDefault="006F0B45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6F0B45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6F0B45" w:rsidRPr="009B614E" w:rsidRDefault="006F0B45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其他電製品</w:t>
            </w:r>
          </w:p>
        </w:tc>
        <w:tc>
          <w:tcPr>
            <w:tcW w:w="680" w:type="dxa"/>
            <w:noWrap/>
            <w:hideMark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9</w:t>
            </w:r>
          </w:p>
        </w:tc>
        <w:tc>
          <w:tcPr>
            <w:tcW w:w="2438" w:type="dxa"/>
            <w:vMerge/>
          </w:tcPr>
          <w:p w:rsidR="006F0B45" w:rsidRPr="009B614E" w:rsidRDefault="006F0B45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329" w:type="dxa"/>
            <w:vMerge/>
          </w:tcPr>
          <w:p w:rsidR="006F0B45" w:rsidRPr="009B614E" w:rsidRDefault="006F0B45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6F0B45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6F0B45" w:rsidRPr="009B614E" w:rsidRDefault="006F0B45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資訊電腦電子</w:t>
            </w:r>
          </w:p>
        </w:tc>
        <w:tc>
          <w:tcPr>
            <w:tcW w:w="680" w:type="dxa"/>
            <w:noWrap/>
            <w:hideMark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7</w:t>
            </w:r>
          </w:p>
        </w:tc>
        <w:tc>
          <w:tcPr>
            <w:tcW w:w="2438" w:type="dxa"/>
            <w:vMerge/>
          </w:tcPr>
          <w:p w:rsidR="006F0B45" w:rsidRPr="009B614E" w:rsidRDefault="006F0B45" w:rsidP="00FE38D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329" w:type="dxa"/>
            <w:vMerge/>
          </w:tcPr>
          <w:p w:rsidR="006F0B45" w:rsidRPr="009B614E" w:rsidRDefault="006F0B45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FE38DF">
            <w:pPr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6F0B45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6F0B45" w:rsidRPr="009B614E" w:rsidRDefault="006F0B45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毛皮製品</w:t>
            </w:r>
          </w:p>
        </w:tc>
        <w:tc>
          <w:tcPr>
            <w:tcW w:w="680" w:type="dxa"/>
            <w:noWrap/>
            <w:hideMark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6</w:t>
            </w:r>
          </w:p>
        </w:tc>
        <w:tc>
          <w:tcPr>
            <w:tcW w:w="2438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6F0B45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6F0B45" w:rsidRPr="009B614E" w:rsidRDefault="006F0B45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家具製品</w:t>
            </w:r>
          </w:p>
        </w:tc>
        <w:tc>
          <w:tcPr>
            <w:tcW w:w="680" w:type="dxa"/>
            <w:noWrap/>
            <w:hideMark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6</w:t>
            </w:r>
          </w:p>
        </w:tc>
        <w:tc>
          <w:tcPr>
            <w:tcW w:w="2438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6F0B45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6F0B45" w:rsidRPr="009B614E" w:rsidRDefault="006F0B45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食品原料及飼料</w:t>
            </w:r>
          </w:p>
        </w:tc>
        <w:tc>
          <w:tcPr>
            <w:tcW w:w="680" w:type="dxa"/>
            <w:noWrap/>
            <w:hideMark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5</w:t>
            </w:r>
          </w:p>
        </w:tc>
        <w:tc>
          <w:tcPr>
            <w:tcW w:w="2438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6F0B45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6F0B45" w:rsidRPr="009B614E" w:rsidRDefault="006F0B45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綜合食品</w:t>
            </w:r>
          </w:p>
        </w:tc>
        <w:tc>
          <w:tcPr>
            <w:tcW w:w="680" w:type="dxa"/>
            <w:noWrap/>
            <w:hideMark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4</w:t>
            </w:r>
          </w:p>
        </w:tc>
        <w:tc>
          <w:tcPr>
            <w:tcW w:w="2438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6F0B45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6F0B45" w:rsidRPr="009B614E" w:rsidRDefault="006F0B45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lastRenderedPageBreak/>
              <w:t>水泥製品</w:t>
            </w:r>
          </w:p>
        </w:tc>
        <w:tc>
          <w:tcPr>
            <w:tcW w:w="680" w:type="dxa"/>
            <w:noWrap/>
            <w:hideMark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2438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6F0B45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6F0B45" w:rsidRPr="009B614E" w:rsidRDefault="006F0B45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橡膠製品</w:t>
            </w:r>
          </w:p>
        </w:tc>
        <w:tc>
          <w:tcPr>
            <w:tcW w:w="680" w:type="dxa"/>
            <w:noWrap/>
            <w:hideMark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2438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6F0B45" w:rsidRPr="009B614E" w:rsidTr="00402B02">
        <w:trPr>
          <w:trHeight w:val="95"/>
          <w:jc w:val="center"/>
        </w:trPr>
        <w:tc>
          <w:tcPr>
            <w:tcW w:w="2268" w:type="dxa"/>
            <w:noWrap/>
            <w:hideMark/>
          </w:tcPr>
          <w:p w:rsidR="006F0B45" w:rsidRPr="009B614E" w:rsidRDefault="006F0B45" w:rsidP="00B47D17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農林漁牧礦</w:t>
            </w:r>
          </w:p>
        </w:tc>
        <w:tc>
          <w:tcPr>
            <w:tcW w:w="680" w:type="dxa"/>
            <w:noWrap/>
            <w:hideMark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2438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6F0B45" w:rsidRPr="009B614E" w:rsidRDefault="006F0B45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1E48E9" w:rsidRPr="009B614E" w:rsidTr="00402B02">
        <w:trPr>
          <w:trHeight w:val="95"/>
          <w:jc w:val="center"/>
        </w:trPr>
        <w:tc>
          <w:tcPr>
            <w:tcW w:w="2268" w:type="dxa"/>
            <w:shd w:val="clear" w:color="auto" w:fill="D9D9D9" w:themeFill="background1" w:themeFillShade="D9"/>
            <w:noWrap/>
          </w:tcPr>
          <w:p w:rsidR="00FE38DF" w:rsidRPr="009B614E" w:rsidRDefault="00FE38DF" w:rsidP="00B47D17">
            <w:pPr>
              <w:widowControl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0"/>
                <w:szCs w:val="20"/>
              </w:rPr>
              <w:t>總計</w:t>
            </w:r>
          </w:p>
        </w:tc>
        <w:tc>
          <w:tcPr>
            <w:tcW w:w="680" w:type="dxa"/>
            <w:shd w:val="clear" w:color="auto" w:fill="D9D9D9" w:themeFill="background1" w:themeFillShade="D9"/>
            <w:noWrap/>
          </w:tcPr>
          <w:p w:rsidR="00FE38DF" w:rsidRPr="009B614E" w:rsidRDefault="00FE38DF" w:rsidP="008355DC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0"/>
                <w:szCs w:val="20"/>
              </w:rPr>
              <w:t>1327</w:t>
            </w:r>
          </w:p>
        </w:tc>
        <w:tc>
          <w:tcPr>
            <w:tcW w:w="2438" w:type="dxa"/>
            <w:shd w:val="clear" w:color="auto" w:fill="D9D9D9" w:themeFill="background1" w:themeFillShade="D9"/>
          </w:tcPr>
          <w:p w:rsidR="00FE38DF" w:rsidRPr="009B614E" w:rsidRDefault="00FE38DF" w:rsidP="00FE38DF">
            <w:pPr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總計</w:t>
            </w:r>
          </w:p>
        </w:tc>
        <w:tc>
          <w:tcPr>
            <w:tcW w:w="680" w:type="dxa"/>
            <w:shd w:val="clear" w:color="auto" w:fill="D9D9D9" w:themeFill="background1" w:themeFillShade="D9"/>
          </w:tcPr>
          <w:p w:rsidR="00FE38DF" w:rsidRPr="009B614E" w:rsidRDefault="00FE38DF" w:rsidP="00FE38DF">
            <w:pPr>
              <w:jc w:val="right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534</w:t>
            </w:r>
          </w:p>
        </w:tc>
        <w:tc>
          <w:tcPr>
            <w:tcW w:w="2329" w:type="dxa"/>
            <w:shd w:val="clear" w:color="auto" w:fill="D9D9D9" w:themeFill="background1" w:themeFillShade="D9"/>
          </w:tcPr>
          <w:p w:rsidR="00FE38DF" w:rsidRPr="009B614E" w:rsidRDefault="00FE38DF" w:rsidP="00FE38DF">
            <w:pPr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總計</w:t>
            </w:r>
          </w:p>
        </w:tc>
        <w:tc>
          <w:tcPr>
            <w:tcW w:w="680" w:type="dxa"/>
            <w:shd w:val="clear" w:color="auto" w:fill="D9D9D9" w:themeFill="background1" w:themeFillShade="D9"/>
          </w:tcPr>
          <w:p w:rsidR="00FE38DF" w:rsidRPr="009B614E" w:rsidRDefault="006F0B45" w:rsidP="00FE38DF">
            <w:pPr>
              <w:jc w:val="right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9B614E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68</w:t>
            </w:r>
          </w:p>
        </w:tc>
      </w:tr>
    </w:tbl>
    <w:p w:rsidR="00E15A0D" w:rsidRPr="00F91E67" w:rsidRDefault="003C65E6" w:rsidP="00F91E67">
      <w:pPr>
        <w:jc w:val="right"/>
      </w:pPr>
      <w:r w:rsidRPr="001A5692">
        <w:rPr>
          <w:rFonts w:ascii="標楷體" w:eastAsia="標楷體" w:hAnsi="標楷體" w:hint="eastAsia"/>
          <w:szCs w:val="24"/>
        </w:rPr>
        <w:t>資料來源：</w:t>
      </w:r>
      <w:r w:rsidRPr="003C65E6">
        <w:rPr>
          <w:rFonts w:ascii="標楷體" w:eastAsia="標楷體" w:hAnsi="標楷體" w:hint="eastAsia"/>
          <w:szCs w:val="24"/>
        </w:rPr>
        <w:t>全國TOP3000大型企業資料庫</w:t>
      </w:r>
    </w:p>
    <w:p w:rsidR="00E15A0D" w:rsidRDefault="00E15A0D" w:rsidP="00E15A0D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28"/>
          <w:szCs w:val="24"/>
        </w:rPr>
      </w:pPr>
      <w:r w:rsidRPr="00E15A0D">
        <w:rPr>
          <w:rFonts w:ascii="標楷體" w:eastAsia="標楷體" w:hAnsi="標楷體" w:hint="eastAsia"/>
          <w:sz w:val="28"/>
          <w:szCs w:val="24"/>
        </w:rPr>
        <w:t>全國大型企業分布在新北市各區域概況</w:t>
      </w:r>
    </w:p>
    <w:p w:rsidR="00675019" w:rsidRPr="002C5FCC" w:rsidRDefault="002A5B09" w:rsidP="002A5B09">
      <w:pPr>
        <w:pStyle w:val="a3"/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　　</w:t>
      </w:r>
      <w:r w:rsidR="00A02599" w:rsidRPr="00414B04">
        <w:rPr>
          <w:rFonts w:ascii="標楷體" w:eastAsia="標楷體" w:hAnsi="標楷體" w:hint="eastAsia"/>
          <w:szCs w:val="24"/>
        </w:rPr>
        <w:t>如以</w:t>
      </w:r>
      <w:r w:rsidR="00460264">
        <w:rPr>
          <w:rFonts w:ascii="標楷體" w:eastAsia="標楷體" w:hAnsi="標楷體" w:hint="eastAsia"/>
          <w:szCs w:val="24"/>
        </w:rPr>
        <w:t>本市</w:t>
      </w:r>
      <w:r w:rsidR="00A02599" w:rsidRPr="00414B04">
        <w:rPr>
          <w:rFonts w:ascii="標楷體" w:eastAsia="標楷體" w:hAnsi="標楷體" w:hint="eastAsia"/>
          <w:szCs w:val="24"/>
        </w:rPr>
        <w:t>各</w:t>
      </w:r>
      <w:r w:rsidR="003D7026">
        <w:rPr>
          <w:rFonts w:ascii="標楷體" w:eastAsia="標楷體" w:hAnsi="標楷體" w:hint="eastAsia"/>
          <w:szCs w:val="24"/>
        </w:rPr>
        <w:t>行政區</w:t>
      </w:r>
      <w:r w:rsidR="00A02599" w:rsidRPr="00414B04">
        <w:rPr>
          <w:rFonts w:ascii="標楷體" w:eastAsia="標楷體" w:hAnsi="標楷體" w:hint="eastAsia"/>
          <w:szCs w:val="24"/>
        </w:rPr>
        <w:t>別來看，</w:t>
      </w:r>
      <w:r w:rsidR="00460264">
        <w:rPr>
          <w:rFonts w:ascii="標楷體" w:eastAsia="標楷體" w:hAnsi="標楷體" w:hint="eastAsia"/>
          <w:szCs w:val="24"/>
        </w:rPr>
        <w:t>全國大型服務業</w:t>
      </w:r>
      <w:r w:rsidR="00414B04" w:rsidRPr="00414B04">
        <w:rPr>
          <w:rFonts w:ascii="標楷體" w:eastAsia="標楷體" w:hAnsi="標楷體" w:hint="eastAsia"/>
          <w:szCs w:val="24"/>
        </w:rPr>
        <w:t>於新店、汐止與中和所</w:t>
      </w:r>
      <w:proofErr w:type="gramStart"/>
      <w:r w:rsidR="00414B04" w:rsidRPr="00414B04">
        <w:rPr>
          <w:rFonts w:ascii="標楷體" w:eastAsia="標楷體" w:hAnsi="標楷體" w:hint="eastAsia"/>
          <w:szCs w:val="24"/>
        </w:rPr>
        <w:t>佔</w:t>
      </w:r>
      <w:proofErr w:type="gramEnd"/>
      <w:r w:rsidR="00414B04" w:rsidRPr="00414B04">
        <w:rPr>
          <w:rFonts w:ascii="標楷體" w:eastAsia="標楷體" w:hAnsi="標楷體" w:hint="eastAsia"/>
          <w:szCs w:val="24"/>
        </w:rPr>
        <w:t>家數為最高</w:t>
      </w:r>
      <w:r w:rsidR="00460264">
        <w:rPr>
          <w:rFonts w:ascii="標楷體" w:eastAsia="標楷體" w:hAnsi="標楷體" w:hint="eastAsia"/>
          <w:szCs w:val="24"/>
        </w:rPr>
        <w:t>，分別為</w:t>
      </w:r>
      <w:proofErr w:type="gramStart"/>
      <w:r w:rsidR="00460264" w:rsidRPr="00460264">
        <w:rPr>
          <w:rFonts w:ascii="標楷體" w:eastAsia="標楷體" w:hAnsi="標楷體" w:hint="eastAsia"/>
          <w:szCs w:val="24"/>
        </w:rPr>
        <w:t>為</w:t>
      </w:r>
      <w:proofErr w:type="gramEnd"/>
      <w:r w:rsidR="00460264">
        <w:rPr>
          <w:rFonts w:ascii="標楷體" w:eastAsia="標楷體" w:hAnsi="標楷體" w:hint="eastAsia"/>
          <w:szCs w:val="24"/>
        </w:rPr>
        <w:t>91</w:t>
      </w:r>
      <w:r w:rsidR="00460264" w:rsidRPr="00460264">
        <w:rPr>
          <w:rFonts w:ascii="標楷體" w:eastAsia="標楷體" w:hAnsi="標楷體" w:hint="eastAsia"/>
          <w:szCs w:val="24"/>
        </w:rPr>
        <w:t>家、</w:t>
      </w:r>
      <w:r w:rsidR="007D1E46">
        <w:rPr>
          <w:rFonts w:ascii="標楷體" w:eastAsia="標楷體" w:hAnsi="標楷體" w:hint="eastAsia"/>
          <w:szCs w:val="24"/>
        </w:rPr>
        <w:t>87</w:t>
      </w:r>
      <w:r w:rsidR="00460264" w:rsidRPr="00460264">
        <w:rPr>
          <w:rFonts w:ascii="標楷體" w:eastAsia="標楷體" w:hAnsi="標楷體" w:hint="eastAsia"/>
          <w:szCs w:val="24"/>
        </w:rPr>
        <w:t>及</w:t>
      </w:r>
      <w:r w:rsidR="007D1E46">
        <w:rPr>
          <w:rFonts w:ascii="標楷體" w:eastAsia="標楷體" w:hAnsi="標楷體" w:hint="eastAsia"/>
          <w:szCs w:val="24"/>
        </w:rPr>
        <w:t>77</w:t>
      </w:r>
      <w:r w:rsidR="00460264" w:rsidRPr="00460264">
        <w:rPr>
          <w:rFonts w:ascii="標楷體" w:eastAsia="標楷體" w:hAnsi="標楷體" w:hint="eastAsia"/>
          <w:szCs w:val="24"/>
        </w:rPr>
        <w:t>家，約</w:t>
      </w:r>
      <w:proofErr w:type="gramStart"/>
      <w:r w:rsidR="00460264" w:rsidRPr="00460264">
        <w:rPr>
          <w:rFonts w:ascii="標楷體" w:eastAsia="標楷體" w:hAnsi="標楷體" w:hint="eastAsia"/>
          <w:szCs w:val="24"/>
        </w:rPr>
        <w:t>佔</w:t>
      </w:r>
      <w:proofErr w:type="gramEnd"/>
      <w:r w:rsidR="00460264" w:rsidRPr="00460264">
        <w:rPr>
          <w:rFonts w:ascii="標楷體" w:eastAsia="標楷體" w:hAnsi="標楷體" w:hint="eastAsia"/>
          <w:szCs w:val="24"/>
        </w:rPr>
        <w:t>新北大型</w:t>
      </w:r>
      <w:r w:rsidR="00460264">
        <w:rPr>
          <w:rFonts w:ascii="標楷體" w:eastAsia="標楷體" w:hAnsi="標楷體" w:hint="eastAsia"/>
          <w:szCs w:val="24"/>
        </w:rPr>
        <w:t>服務</w:t>
      </w:r>
      <w:r w:rsidR="00460264" w:rsidRPr="00460264">
        <w:rPr>
          <w:rFonts w:ascii="標楷體" w:eastAsia="標楷體" w:hAnsi="標楷體" w:hint="eastAsia"/>
          <w:szCs w:val="24"/>
        </w:rPr>
        <w:t>業總家數之</w:t>
      </w:r>
      <w:r w:rsidR="00675019">
        <w:rPr>
          <w:rFonts w:ascii="標楷體" w:eastAsia="標楷體" w:hAnsi="標楷體" w:hint="eastAsia"/>
          <w:szCs w:val="24"/>
        </w:rPr>
        <w:t>17.04</w:t>
      </w:r>
      <w:r w:rsidR="00460264" w:rsidRPr="00460264">
        <w:rPr>
          <w:rFonts w:ascii="標楷體" w:eastAsia="標楷體" w:hAnsi="標楷體" w:hint="eastAsia"/>
          <w:szCs w:val="24"/>
        </w:rPr>
        <w:t>%、</w:t>
      </w:r>
      <w:r w:rsidR="00675019">
        <w:rPr>
          <w:rFonts w:ascii="標楷體" w:eastAsia="標楷體" w:hAnsi="標楷體" w:hint="eastAsia"/>
          <w:szCs w:val="24"/>
        </w:rPr>
        <w:t>16.29</w:t>
      </w:r>
      <w:r w:rsidR="00460264" w:rsidRPr="00460264">
        <w:rPr>
          <w:rFonts w:ascii="標楷體" w:eastAsia="標楷體" w:hAnsi="標楷體" w:hint="eastAsia"/>
          <w:szCs w:val="24"/>
        </w:rPr>
        <w:t>%及</w:t>
      </w:r>
      <w:r w:rsidR="00675019">
        <w:rPr>
          <w:rFonts w:ascii="標楷體" w:eastAsia="標楷體" w:hAnsi="標楷體" w:hint="eastAsia"/>
          <w:szCs w:val="24"/>
        </w:rPr>
        <w:t>14.42</w:t>
      </w:r>
      <w:r w:rsidR="00460264" w:rsidRPr="00460264">
        <w:rPr>
          <w:rFonts w:ascii="標楷體" w:eastAsia="標楷體" w:hAnsi="標楷體" w:hint="eastAsia"/>
          <w:szCs w:val="24"/>
        </w:rPr>
        <w:t>%</w:t>
      </w:r>
      <w:r w:rsidR="00A02599" w:rsidRPr="00414B04">
        <w:rPr>
          <w:rFonts w:ascii="標楷體" w:eastAsia="標楷體" w:hAnsi="標楷體" w:hint="eastAsia"/>
          <w:szCs w:val="24"/>
        </w:rPr>
        <w:t>。</w:t>
      </w:r>
      <w:r w:rsidR="00675019" w:rsidRPr="00675019">
        <w:rPr>
          <w:rFonts w:ascii="標楷體" w:eastAsia="標楷體" w:hAnsi="標楷體" w:hint="eastAsia"/>
          <w:szCs w:val="24"/>
        </w:rPr>
        <w:t>全國大型</w:t>
      </w:r>
      <w:r w:rsidR="00675019">
        <w:rPr>
          <w:rFonts w:ascii="標楷體" w:eastAsia="標楷體" w:hAnsi="標楷體" w:hint="eastAsia"/>
          <w:szCs w:val="24"/>
        </w:rPr>
        <w:t>製造</w:t>
      </w:r>
      <w:r w:rsidR="00675019" w:rsidRPr="00675019">
        <w:rPr>
          <w:rFonts w:ascii="標楷體" w:eastAsia="標楷體" w:hAnsi="標楷體" w:hint="eastAsia"/>
          <w:szCs w:val="24"/>
        </w:rPr>
        <w:t>業於</w:t>
      </w:r>
      <w:r w:rsidR="00675019">
        <w:rPr>
          <w:rFonts w:ascii="標楷體" w:eastAsia="標楷體" w:hAnsi="標楷體" w:hint="eastAsia"/>
          <w:szCs w:val="24"/>
        </w:rPr>
        <w:t>中和</w:t>
      </w:r>
      <w:r w:rsidR="00675019" w:rsidRPr="00675019">
        <w:rPr>
          <w:rFonts w:ascii="標楷體" w:eastAsia="標楷體" w:hAnsi="標楷體" w:hint="eastAsia"/>
          <w:szCs w:val="24"/>
        </w:rPr>
        <w:t>、</w:t>
      </w:r>
      <w:r w:rsidR="00675019">
        <w:rPr>
          <w:rFonts w:ascii="標楷體" w:eastAsia="標楷體" w:hAnsi="標楷體" w:hint="eastAsia"/>
          <w:szCs w:val="24"/>
        </w:rPr>
        <w:t>汐止</w:t>
      </w:r>
      <w:r w:rsidR="00675019" w:rsidRPr="00675019">
        <w:rPr>
          <w:rFonts w:ascii="標楷體" w:eastAsia="標楷體" w:hAnsi="標楷體" w:hint="eastAsia"/>
          <w:szCs w:val="24"/>
        </w:rPr>
        <w:t>與</w:t>
      </w:r>
      <w:r w:rsidR="00675019">
        <w:rPr>
          <w:rFonts w:ascii="標楷體" w:eastAsia="標楷體" w:hAnsi="標楷體" w:hint="eastAsia"/>
          <w:szCs w:val="24"/>
        </w:rPr>
        <w:t>新店</w:t>
      </w:r>
      <w:r w:rsidR="00675019" w:rsidRPr="00675019">
        <w:rPr>
          <w:rFonts w:ascii="標楷體" w:eastAsia="標楷體" w:hAnsi="標楷體" w:hint="eastAsia"/>
          <w:szCs w:val="24"/>
        </w:rPr>
        <w:t>所</w:t>
      </w:r>
      <w:proofErr w:type="gramStart"/>
      <w:r w:rsidR="00675019" w:rsidRPr="00675019">
        <w:rPr>
          <w:rFonts w:ascii="標楷體" w:eastAsia="標楷體" w:hAnsi="標楷體" w:hint="eastAsia"/>
          <w:szCs w:val="24"/>
        </w:rPr>
        <w:t>佔</w:t>
      </w:r>
      <w:proofErr w:type="gramEnd"/>
      <w:r w:rsidR="00675019" w:rsidRPr="00675019">
        <w:rPr>
          <w:rFonts w:ascii="標楷體" w:eastAsia="標楷體" w:hAnsi="標楷體" w:hint="eastAsia"/>
          <w:szCs w:val="24"/>
        </w:rPr>
        <w:t>家數為最高，分別為</w:t>
      </w:r>
      <w:proofErr w:type="gramStart"/>
      <w:r w:rsidR="00675019" w:rsidRPr="00675019">
        <w:rPr>
          <w:rFonts w:ascii="標楷體" w:eastAsia="標楷體" w:hAnsi="標楷體" w:hint="eastAsia"/>
          <w:szCs w:val="24"/>
        </w:rPr>
        <w:t>為</w:t>
      </w:r>
      <w:proofErr w:type="gramEnd"/>
      <w:r w:rsidR="00675019">
        <w:rPr>
          <w:rFonts w:ascii="標楷體" w:eastAsia="標楷體" w:hAnsi="標楷體" w:hint="eastAsia"/>
          <w:szCs w:val="24"/>
        </w:rPr>
        <w:t>237</w:t>
      </w:r>
      <w:r w:rsidR="00675019" w:rsidRPr="00675019">
        <w:rPr>
          <w:rFonts w:ascii="標楷體" w:eastAsia="標楷體" w:hAnsi="標楷體" w:hint="eastAsia"/>
          <w:szCs w:val="24"/>
        </w:rPr>
        <w:t>家、</w:t>
      </w:r>
      <w:r w:rsidR="00675019">
        <w:rPr>
          <w:rFonts w:ascii="標楷體" w:eastAsia="標楷體" w:hAnsi="標楷體" w:hint="eastAsia"/>
          <w:szCs w:val="24"/>
        </w:rPr>
        <w:t>183家</w:t>
      </w:r>
      <w:r w:rsidR="00675019" w:rsidRPr="00675019">
        <w:rPr>
          <w:rFonts w:ascii="標楷體" w:eastAsia="標楷體" w:hAnsi="標楷體" w:hint="eastAsia"/>
          <w:szCs w:val="24"/>
        </w:rPr>
        <w:t>及</w:t>
      </w:r>
      <w:r w:rsidR="00675019">
        <w:rPr>
          <w:rFonts w:ascii="標楷體" w:eastAsia="標楷體" w:hAnsi="標楷體" w:hint="eastAsia"/>
          <w:szCs w:val="24"/>
        </w:rPr>
        <w:t>171</w:t>
      </w:r>
      <w:r w:rsidR="00675019" w:rsidRPr="00675019">
        <w:rPr>
          <w:rFonts w:ascii="標楷體" w:eastAsia="標楷體" w:hAnsi="標楷體" w:hint="eastAsia"/>
          <w:szCs w:val="24"/>
        </w:rPr>
        <w:t>家，約</w:t>
      </w:r>
      <w:proofErr w:type="gramStart"/>
      <w:r w:rsidR="00675019" w:rsidRPr="00675019">
        <w:rPr>
          <w:rFonts w:ascii="標楷體" w:eastAsia="標楷體" w:hAnsi="標楷體" w:hint="eastAsia"/>
          <w:szCs w:val="24"/>
        </w:rPr>
        <w:t>佔</w:t>
      </w:r>
      <w:proofErr w:type="gramEnd"/>
      <w:r w:rsidR="00675019" w:rsidRPr="00675019">
        <w:rPr>
          <w:rFonts w:ascii="標楷體" w:eastAsia="標楷體" w:hAnsi="標楷體" w:hint="eastAsia"/>
          <w:szCs w:val="24"/>
        </w:rPr>
        <w:t>新北大型服務業總家數之17.</w:t>
      </w:r>
      <w:r w:rsidR="00675019">
        <w:rPr>
          <w:rFonts w:ascii="標楷體" w:eastAsia="標楷體" w:hAnsi="標楷體" w:hint="eastAsia"/>
          <w:szCs w:val="24"/>
        </w:rPr>
        <w:t>86</w:t>
      </w:r>
      <w:r w:rsidR="00675019" w:rsidRPr="00675019">
        <w:rPr>
          <w:rFonts w:ascii="標楷體" w:eastAsia="標楷體" w:hAnsi="標楷體" w:hint="eastAsia"/>
          <w:szCs w:val="24"/>
        </w:rPr>
        <w:t>%、</w:t>
      </w:r>
      <w:r w:rsidR="00675019">
        <w:rPr>
          <w:rFonts w:ascii="標楷體" w:eastAsia="標楷體" w:hAnsi="標楷體" w:hint="eastAsia"/>
          <w:szCs w:val="24"/>
        </w:rPr>
        <w:t>13.79</w:t>
      </w:r>
      <w:r w:rsidR="00675019" w:rsidRPr="00675019">
        <w:rPr>
          <w:rFonts w:ascii="標楷體" w:eastAsia="標楷體" w:hAnsi="標楷體" w:hint="eastAsia"/>
          <w:szCs w:val="24"/>
        </w:rPr>
        <w:t>%及1</w:t>
      </w:r>
      <w:r w:rsidR="00675019">
        <w:rPr>
          <w:rFonts w:ascii="標楷體" w:eastAsia="標楷體" w:hAnsi="標楷體" w:hint="eastAsia"/>
          <w:szCs w:val="24"/>
        </w:rPr>
        <w:t>2</w:t>
      </w:r>
      <w:r w:rsidR="00675019" w:rsidRPr="00675019">
        <w:rPr>
          <w:rFonts w:ascii="標楷體" w:eastAsia="標楷體" w:hAnsi="標楷體" w:hint="eastAsia"/>
          <w:szCs w:val="24"/>
        </w:rPr>
        <w:t>.</w:t>
      </w:r>
      <w:r w:rsidR="00675019">
        <w:rPr>
          <w:rFonts w:ascii="標楷體" w:eastAsia="標楷體" w:hAnsi="標楷體" w:hint="eastAsia"/>
          <w:szCs w:val="24"/>
        </w:rPr>
        <w:t>89</w:t>
      </w:r>
      <w:r w:rsidR="00675019" w:rsidRPr="00675019">
        <w:rPr>
          <w:rFonts w:ascii="標楷體" w:eastAsia="標楷體" w:hAnsi="標楷體" w:hint="eastAsia"/>
          <w:szCs w:val="24"/>
        </w:rPr>
        <w:t>%。</w:t>
      </w:r>
      <w:r w:rsidR="00B47D17">
        <w:rPr>
          <w:rFonts w:ascii="標楷體" w:eastAsia="標楷體" w:hAnsi="標楷體" w:hint="eastAsia"/>
          <w:szCs w:val="24"/>
        </w:rPr>
        <w:t>另</w:t>
      </w:r>
      <w:r w:rsidR="002C5FCC" w:rsidRPr="002C5FCC">
        <w:rPr>
          <w:rFonts w:ascii="標楷體" w:eastAsia="標楷體" w:hAnsi="標楷體" w:hint="eastAsia"/>
          <w:szCs w:val="24"/>
        </w:rPr>
        <w:t>查大型</w:t>
      </w:r>
      <w:r w:rsidR="00BD0994" w:rsidRPr="00BD0994">
        <w:rPr>
          <w:rFonts w:ascii="標楷體" w:eastAsia="標楷體" w:hAnsi="標楷體" w:hint="eastAsia"/>
          <w:szCs w:val="24"/>
        </w:rPr>
        <w:t>外資</w:t>
      </w:r>
      <w:r w:rsidR="002C5FCC" w:rsidRPr="002C5FCC">
        <w:rPr>
          <w:rFonts w:ascii="標楷體" w:eastAsia="標楷體" w:hAnsi="標楷體" w:hint="eastAsia"/>
          <w:szCs w:val="24"/>
        </w:rPr>
        <w:t>企業分布在新北市概況，總家數為</w:t>
      </w:r>
      <w:r w:rsidR="00BD0994">
        <w:rPr>
          <w:rFonts w:ascii="標楷體" w:eastAsia="標楷體" w:hAnsi="標楷體"/>
          <w:szCs w:val="24"/>
        </w:rPr>
        <w:t>6</w:t>
      </w:r>
      <w:r w:rsidR="00BD0994">
        <w:rPr>
          <w:rFonts w:ascii="標楷體" w:eastAsia="標楷體" w:hAnsi="標楷體" w:hint="eastAsia"/>
          <w:szCs w:val="24"/>
        </w:rPr>
        <w:t>8</w:t>
      </w:r>
      <w:r w:rsidR="002C5FCC" w:rsidRPr="002C5FCC">
        <w:rPr>
          <w:rFonts w:ascii="標楷體" w:eastAsia="標楷體" w:hAnsi="標楷體" w:hint="eastAsia"/>
          <w:szCs w:val="24"/>
        </w:rPr>
        <w:t>家，其中位於中和區之大型</w:t>
      </w:r>
      <w:r w:rsidR="00BD0994" w:rsidRPr="00BD0994">
        <w:rPr>
          <w:rFonts w:ascii="標楷體" w:eastAsia="標楷體" w:hAnsi="標楷體" w:hint="eastAsia"/>
          <w:szCs w:val="24"/>
        </w:rPr>
        <w:t>外資</w:t>
      </w:r>
      <w:r w:rsidR="002C5FCC" w:rsidRPr="002C5FCC">
        <w:rPr>
          <w:rFonts w:ascii="標楷體" w:eastAsia="標楷體" w:hAnsi="標楷體" w:hint="eastAsia"/>
          <w:szCs w:val="24"/>
        </w:rPr>
        <w:t>企業共計13家，</w:t>
      </w:r>
      <w:proofErr w:type="gramStart"/>
      <w:r w:rsidR="002C5FCC" w:rsidRPr="002C5FCC">
        <w:rPr>
          <w:rFonts w:ascii="標楷體" w:eastAsia="標楷體" w:hAnsi="標楷體" w:hint="eastAsia"/>
          <w:szCs w:val="24"/>
        </w:rPr>
        <w:t>佔</w:t>
      </w:r>
      <w:proofErr w:type="gramEnd"/>
      <w:r w:rsidR="002C5FCC" w:rsidRPr="002C5FCC">
        <w:rPr>
          <w:rFonts w:ascii="標楷體" w:eastAsia="標楷體" w:hAnsi="標楷體" w:hint="eastAsia"/>
          <w:szCs w:val="24"/>
        </w:rPr>
        <w:t>新北大型</w:t>
      </w:r>
      <w:r w:rsidR="00BD0994" w:rsidRPr="00BD0994">
        <w:rPr>
          <w:rFonts w:ascii="標楷體" w:eastAsia="標楷體" w:hAnsi="標楷體" w:hint="eastAsia"/>
          <w:szCs w:val="24"/>
        </w:rPr>
        <w:t>外資</w:t>
      </w:r>
      <w:r w:rsidR="002C5FCC" w:rsidRPr="002C5FCC">
        <w:rPr>
          <w:rFonts w:ascii="標楷體" w:eastAsia="標楷體" w:hAnsi="標楷體" w:hint="eastAsia"/>
          <w:szCs w:val="24"/>
        </w:rPr>
        <w:t>企業總家數之</w:t>
      </w:r>
      <w:r w:rsidR="00BD0994">
        <w:rPr>
          <w:rFonts w:ascii="標楷體" w:eastAsia="標楷體" w:hAnsi="標楷體" w:hint="eastAsia"/>
          <w:szCs w:val="24"/>
        </w:rPr>
        <w:t>19.12</w:t>
      </w:r>
      <w:r w:rsidR="002C5FCC" w:rsidRPr="002C5FCC">
        <w:rPr>
          <w:rFonts w:ascii="標楷體" w:eastAsia="標楷體" w:hAnsi="標楷體" w:hint="eastAsia"/>
          <w:szCs w:val="24"/>
        </w:rPr>
        <w:t>%。</w:t>
      </w:r>
    </w:p>
    <w:p w:rsidR="008355DC" w:rsidRPr="00675019" w:rsidRDefault="008355DC" w:rsidP="00675019">
      <w:pPr>
        <w:jc w:val="center"/>
        <w:rPr>
          <w:rFonts w:ascii="標楷體" w:eastAsia="標楷體" w:hAnsi="標楷體"/>
          <w:b/>
          <w:szCs w:val="24"/>
        </w:rPr>
      </w:pPr>
      <w:r w:rsidRPr="00675019">
        <w:rPr>
          <w:rFonts w:ascii="標楷體" w:eastAsia="標楷體" w:hAnsi="標楷體" w:hint="eastAsia"/>
          <w:b/>
          <w:szCs w:val="24"/>
        </w:rPr>
        <w:t>表</w:t>
      </w:r>
      <w:r w:rsidR="00760511">
        <w:rPr>
          <w:rFonts w:ascii="標楷體" w:eastAsia="標楷體" w:hAnsi="標楷體" w:hint="eastAsia"/>
          <w:b/>
          <w:szCs w:val="24"/>
        </w:rPr>
        <w:t>5</w:t>
      </w:r>
      <w:r w:rsidRPr="00675019">
        <w:rPr>
          <w:rFonts w:ascii="標楷體" w:eastAsia="標楷體" w:hAnsi="標楷體" w:hint="eastAsia"/>
          <w:b/>
          <w:szCs w:val="24"/>
        </w:rPr>
        <w:t>全國大型企業分布在新北市各區域概況表</w:t>
      </w:r>
    </w:p>
    <w:tbl>
      <w:tblPr>
        <w:tblW w:w="4716" w:type="dxa"/>
        <w:jc w:val="center"/>
        <w:tblInd w:w="13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9"/>
        <w:gridCol w:w="1179"/>
        <w:gridCol w:w="1179"/>
        <w:gridCol w:w="1179"/>
      </w:tblGrid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D9D9D9" w:themeFill="background1" w:themeFillShade="D9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行政區</w:t>
            </w:r>
          </w:p>
        </w:tc>
        <w:tc>
          <w:tcPr>
            <w:tcW w:w="1179" w:type="dxa"/>
            <w:shd w:val="clear" w:color="auto" w:fill="D9D9D9" w:themeFill="background1" w:themeFillShade="D9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服務業</w:t>
            </w:r>
          </w:p>
        </w:tc>
        <w:tc>
          <w:tcPr>
            <w:tcW w:w="1179" w:type="dxa"/>
            <w:shd w:val="clear" w:color="auto" w:fill="D9D9D9" w:themeFill="background1" w:themeFillShade="D9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製造業</w:t>
            </w:r>
          </w:p>
        </w:tc>
        <w:tc>
          <w:tcPr>
            <w:tcW w:w="1179" w:type="dxa"/>
            <w:shd w:val="clear" w:color="auto" w:fill="D9D9D9" w:themeFill="background1" w:themeFillShade="D9"/>
          </w:tcPr>
          <w:p w:rsidR="00A837AC" w:rsidRPr="009B614E" w:rsidRDefault="00A837AC" w:rsidP="008355D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外資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八里區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三芝區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三重區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67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130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三峽區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6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  <w:bookmarkStart w:id="0" w:name="_GoBack"/>
        <w:bookmarkEnd w:id="0"/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土城區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25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105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6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中和區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77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237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13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五股區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32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101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8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永和區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22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9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石碇區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汐止區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87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183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8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坪林區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板橋區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53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67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林口區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8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29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5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金山區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泰山區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5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13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淡水區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9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45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4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深坑區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8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13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新店區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91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171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11</w:t>
            </w: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新莊區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30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112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5</w:t>
            </w:r>
          </w:p>
        </w:tc>
      </w:tr>
      <w:tr w:rsidR="00A837AC" w:rsidRPr="009B614E" w:rsidTr="00402B02">
        <w:trPr>
          <w:trHeight w:val="164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lastRenderedPageBreak/>
              <w:t>瑞芳區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9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萬里區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樹林區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8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70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蘆洲區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7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鶯歌區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16</w:t>
            </w:r>
          </w:p>
        </w:tc>
        <w:tc>
          <w:tcPr>
            <w:tcW w:w="1179" w:type="dxa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837AC" w:rsidRPr="009B614E" w:rsidTr="00402B02">
        <w:trPr>
          <w:trHeight w:val="11"/>
          <w:jc w:val="center"/>
        </w:trPr>
        <w:tc>
          <w:tcPr>
            <w:tcW w:w="1179" w:type="dxa"/>
            <w:shd w:val="clear" w:color="auto" w:fill="D9D9D9" w:themeFill="background1" w:themeFillShade="D9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總計</w:t>
            </w:r>
          </w:p>
        </w:tc>
        <w:tc>
          <w:tcPr>
            <w:tcW w:w="1179" w:type="dxa"/>
            <w:shd w:val="clear" w:color="auto" w:fill="D9D9D9" w:themeFill="background1" w:themeFillShade="D9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534</w:t>
            </w:r>
          </w:p>
        </w:tc>
        <w:tc>
          <w:tcPr>
            <w:tcW w:w="1179" w:type="dxa"/>
            <w:shd w:val="clear" w:color="auto" w:fill="D9D9D9" w:themeFill="background1" w:themeFillShade="D9"/>
            <w:noWrap/>
            <w:vAlign w:val="center"/>
            <w:hideMark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1327</w:t>
            </w:r>
          </w:p>
        </w:tc>
        <w:tc>
          <w:tcPr>
            <w:tcW w:w="1179" w:type="dxa"/>
            <w:shd w:val="clear" w:color="auto" w:fill="D9D9D9" w:themeFill="background1" w:themeFillShade="D9"/>
          </w:tcPr>
          <w:p w:rsidR="00A837AC" w:rsidRPr="009B614E" w:rsidRDefault="00A837AC" w:rsidP="008355DC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9B614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68</w:t>
            </w:r>
          </w:p>
        </w:tc>
      </w:tr>
    </w:tbl>
    <w:p w:rsidR="003D7026" w:rsidRDefault="00675019" w:rsidP="009D1B07">
      <w:pPr>
        <w:widowControl/>
        <w:ind w:firstLineChars="200" w:firstLine="480"/>
        <w:jc w:val="right"/>
        <w:rPr>
          <w:rFonts w:ascii="標楷體" w:eastAsia="標楷體" w:hAnsi="標楷體"/>
          <w:szCs w:val="24"/>
        </w:rPr>
      </w:pPr>
      <w:r w:rsidRPr="00675019">
        <w:rPr>
          <w:rFonts w:ascii="標楷體" w:eastAsia="標楷體" w:hAnsi="標楷體" w:hint="eastAsia"/>
          <w:szCs w:val="24"/>
        </w:rPr>
        <w:t>資料來源：全國TOP3000大型企業資料庫</w:t>
      </w:r>
    </w:p>
    <w:p w:rsidR="004C617C" w:rsidRPr="003D5BCA" w:rsidRDefault="005F6089" w:rsidP="000D565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32"/>
          <w:szCs w:val="24"/>
        </w:rPr>
      </w:pPr>
      <w:r w:rsidRPr="003D5BCA">
        <w:rPr>
          <w:rFonts w:ascii="標楷體" w:eastAsia="標楷體" w:hAnsi="標楷體" w:hint="eastAsia"/>
          <w:b/>
          <w:sz w:val="32"/>
          <w:szCs w:val="24"/>
        </w:rPr>
        <w:t>結論</w:t>
      </w:r>
    </w:p>
    <w:p w:rsidR="00773670" w:rsidRDefault="00D117F8" w:rsidP="00CB59ED">
      <w:pPr>
        <w:spacing w:line="360" w:lineRule="auto"/>
        <w:ind w:firstLine="482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新北市產業結構以二、三級產業為主。</w:t>
      </w:r>
      <w:r w:rsidR="005A13EE" w:rsidRPr="005A13EE">
        <w:rPr>
          <w:rFonts w:ascii="標楷體" w:eastAsia="標楷體" w:hAnsi="標楷體" w:hint="eastAsia"/>
          <w:color w:val="000000" w:themeColor="text1"/>
          <w:szCs w:val="24"/>
        </w:rPr>
        <w:t>觀察近年來整體產業結構變化，</w:t>
      </w:r>
      <w:r w:rsidR="004851D2">
        <w:rPr>
          <w:rFonts w:ascii="標楷體" w:eastAsia="標楷體" w:hAnsi="標楷體" w:hint="eastAsia"/>
          <w:color w:val="000000" w:themeColor="text1"/>
          <w:szCs w:val="24"/>
        </w:rPr>
        <w:t>呈現製造業家數</w:t>
      </w:r>
      <w:r>
        <w:rPr>
          <w:rFonts w:ascii="標楷體" w:eastAsia="標楷體" w:hAnsi="標楷體" w:hint="eastAsia"/>
          <w:color w:val="000000" w:themeColor="text1"/>
          <w:szCs w:val="24"/>
        </w:rPr>
        <w:t>維持</w:t>
      </w:r>
      <w:proofErr w:type="gramStart"/>
      <w:r>
        <w:rPr>
          <w:rFonts w:ascii="標楷體" w:eastAsia="標楷體" w:hAnsi="標楷體" w:hint="eastAsia"/>
          <w:color w:val="000000" w:themeColor="text1"/>
          <w:szCs w:val="24"/>
        </w:rPr>
        <w:t>平穩</w:t>
      </w:r>
      <w:r w:rsidR="00D84F74">
        <w:rPr>
          <w:rFonts w:ascii="標楷體" w:eastAsia="標楷體" w:hAnsi="標楷體" w:hint="eastAsia"/>
          <w:color w:val="000000" w:themeColor="text1"/>
          <w:szCs w:val="24"/>
        </w:rPr>
        <w:t>、</w:t>
      </w:r>
      <w:proofErr w:type="gramEnd"/>
      <w:r w:rsidR="00D84F74">
        <w:rPr>
          <w:rFonts w:ascii="標楷體" w:eastAsia="標楷體" w:hAnsi="標楷體" w:hint="eastAsia"/>
          <w:color w:val="000000" w:themeColor="text1"/>
          <w:szCs w:val="24"/>
        </w:rPr>
        <w:t>服務業家數穩定成長之趨勢</w:t>
      </w:r>
      <w:r w:rsidR="005A13EE"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="00D84F74">
        <w:rPr>
          <w:rFonts w:ascii="標楷體" w:eastAsia="標楷體" w:hAnsi="標楷體" w:hint="eastAsia"/>
          <w:color w:val="000000" w:themeColor="text1"/>
          <w:szCs w:val="24"/>
        </w:rPr>
        <w:t>製造業營運家數除在102、103年呈現下降外，其餘皆有穩定成長</w:t>
      </w:r>
      <w:r w:rsidR="0000772D"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="00331AE7">
        <w:rPr>
          <w:rFonts w:ascii="標楷體" w:eastAsia="標楷體" w:hAnsi="標楷體" w:hint="eastAsia"/>
          <w:color w:val="000000" w:themeColor="text1"/>
          <w:szCs w:val="24"/>
        </w:rPr>
        <w:t>在</w:t>
      </w:r>
      <w:r w:rsidR="00444DBE">
        <w:rPr>
          <w:rFonts w:ascii="標楷體" w:eastAsia="標楷體" w:hAnsi="標楷體" w:hint="eastAsia"/>
          <w:color w:val="000000" w:themeColor="text1"/>
          <w:szCs w:val="24"/>
        </w:rPr>
        <w:t>全球性景氣循環下</w:t>
      </w:r>
      <w:r w:rsidR="00D84F74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331AE7">
        <w:rPr>
          <w:rFonts w:ascii="標楷體" w:eastAsia="標楷體" w:hAnsi="標楷體" w:hint="eastAsia"/>
          <w:color w:val="000000" w:themeColor="text1"/>
          <w:szCs w:val="24"/>
        </w:rPr>
        <w:t>由於本市</w:t>
      </w:r>
      <w:r w:rsidR="00D84F74">
        <w:rPr>
          <w:rFonts w:ascii="標楷體" w:eastAsia="標楷體" w:hAnsi="標楷體" w:hint="eastAsia"/>
          <w:color w:val="000000" w:themeColor="text1"/>
          <w:szCs w:val="24"/>
        </w:rPr>
        <w:t>製造業者多屬中小企業，需加速產業轉型與輔導</w:t>
      </w:r>
      <w:r w:rsidR="00444DBE">
        <w:rPr>
          <w:rFonts w:ascii="標楷體" w:eastAsia="標楷體" w:hAnsi="標楷體" w:hint="eastAsia"/>
          <w:color w:val="000000" w:themeColor="text1"/>
          <w:szCs w:val="24"/>
        </w:rPr>
        <w:t>，以因應經濟不景氣影響</w:t>
      </w:r>
      <w:r w:rsidR="00D84F74"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="004851D2">
        <w:rPr>
          <w:rFonts w:ascii="標楷體" w:eastAsia="標楷體" w:hAnsi="標楷體" w:hint="eastAsia"/>
          <w:color w:val="000000" w:themeColor="text1"/>
          <w:szCs w:val="24"/>
        </w:rPr>
        <w:t>農業部分雖耕地面積逐年下滑，惟產值卻逐年提高，顯見新北市境內農業朝向高附加價值之特色農業發展。</w:t>
      </w:r>
      <w:r w:rsidR="0077648D">
        <w:rPr>
          <w:rFonts w:ascii="標楷體" w:eastAsia="標楷體" w:hAnsi="標楷體" w:hint="eastAsia"/>
          <w:color w:val="000000" w:themeColor="text1"/>
          <w:szCs w:val="24"/>
        </w:rPr>
        <w:t>另觀察</w:t>
      </w:r>
      <w:r w:rsidR="004851D2" w:rsidRPr="004851D2">
        <w:rPr>
          <w:rFonts w:ascii="標楷體" w:eastAsia="標楷體" w:hAnsi="標楷體" w:hint="eastAsia"/>
          <w:color w:val="000000" w:themeColor="text1"/>
          <w:szCs w:val="24"/>
        </w:rPr>
        <w:t>新北市</w:t>
      </w:r>
      <w:r w:rsidR="0077648D">
        <w:rPr>
          <w:rFonts w:ascii="標楷體" w:eastAsia="標楷體" w:hAnsi="標楷體" w:hint="eastAsia"/>
          <w:color w:val="000000" w:themeColor="text1"/>
          <w:szCs w:val="24"/>
        </w:rPr>
        <w:t>大型企業家數，</w:t>
      </w:r>
      <w:r w:rsidR="004851D2" w:rsidRPr="004851D2">
        <w:rPr>
          <w:rFonts w:ascii="標楷體" w:eastAsia="標楷體" w:hAnsi="標楷體" w:hint="eastAsia"/>
          <w:color w:val="000000" w:themeColor="text1"/>
          <w:szCs w:val="24"/>
        </w:rPr>
        <w:t>有關ICT、雲端運算相關產業</w:t>
      </w:r>
      <w:r w:rsidR="0077648D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D97FC9">
        <w:rPr>
          <w:rFonts w:ascii="標楷體" w:eastAsia="標楷體" w:hAnsi="標楷體" w:hint="eastAsia"/>
          <w:color w:val="000000" w:themeColor="text1"/>
          <w:szCs w:val="24"/>
        </w:rPr>
        <w:t>具有相當發展潛力</w:t>
      </w:r>
      <w:r w:rsidR="004851D2" w:rsidRPr="004851D2"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="004A0793">
        <w:rPr>
          <w:rFonts w:ascii="標楷體" w:eastAsia="標楷體" w:hAnsi="標楷體" w:hint="eastAsia"/>
          <w:color w:val="000000" w:themeColor="text1"/>
          <w:szCs w:val="24"/>
        </w:rPr>
        <w:t>大型企業多分布於</w:t>
      </w:r>
      <w:r w:rsidR="004A0793" w:rsidRPr="004A0793">
        <w:rPr>
          <w:rFonts w:ascii="標楷體" w:eastAsia="標楷體" w:hAnsi="標楷體" w:hint="eastAsia"/>
          <w:color w:val="000000" w:themeColor="text1"/>
          <w:szCs w:val="24"/>
        </w:rPr>
        <w:t>新店、汐止與中和</w:t>
      </w:r>
      <w:r w:rsidR="004A0793">
        <w:rPr>
          <w:rFonts w:ascii="標楷體" w:eastAsia="標楷體" w:hAnsi="標楷體" w:hint="eastAsia"/>
          <w:color w:val="000000" w:themeColor="text1"/>
          <w:szCs w:val="24"/>
        </w:rPr>
        <w:t>，其中外資集中分布於中和區</w:t>
      </w:r>
      <w:r w:rsidR="00D97FC9">
        <w:rPr>
          <w:rFonts w:ascii="標楷體" w:eastAsia="標楷體" w:hAnsi="標楷體" w:hint="eastAsia"/>
          <w:color w:val="000000" w:themeColor="text1"/>
          <w:szCs w:val="24"/>
        </w:rPr>
        <w:t>，建議前開區域與產業</w:t>
      </w:r>
      <w:r w:rsidR="00D142BB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D97FC9">
        <w:rPr>
          <w:rFonts w:ascii="標楷體" w:eastAsia="標楷體" w:hAnsi="標楷體" w:hint="eastAsia"/>
          <w:color w:val="000000" w:themeColor="text1"/>
          <w:szCs w:val="24"/>
        </w:rPr>
        <w:t>可作為</w:t>
      </w:r>
      <w:r w:rsidR="00D97FC9" w:rsidRPr="00D97FC9">
        <w:rPr>
          <w:rFonts w:ascii="標楷體" w:eastAsia="標楷體" w:hAnsi="標楷體" w:hint="eastAsia"/>
          <w:color w:val="000000" w:themeColor="text1"/>
          <w:szCs w:val="24"/>
        </w:rPr>
        <w:t>主要招商對象</w:t>
      </w:r>
      <w:r w:rsidR="00D97FC9">
        <w:rPr>
          <w:rFonts w:ascii="標楷體" w:eastAsia="標楷體" w:hAnsi="標楷體" w:hint="eastAsia"/>
          <w:color w:val="000000" w:themeColor="text1"/>
          <w:szCs w:val="24"/>
        </w:rPr>
        <w:t>，以提升既有產業鏈結，加速產業升級與轉型</w:t>
      </w:r>
      <w:r w:rsidR="004A0793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520378" w:rsidRDefault="0000772D" w:rsidP="00773670">
      <w:pPr>
        <w:spacing w:line="360" w:lineRule="auto"/>
        <w:ind w:firstLine="482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本市</w:t>
      </w:r>
      <w:r w:rsidR="00520378" w:rsidRPr="00520378">
        <w:rPr>
          <w:rFonts w:ascii="標楷體" w:eastAsia="標楷體" w:hAnsi="標楷體" w:hint="eastAsia"/>
          <w:color w:val="000000" w:themeColor="text1"/>
          <w:szCs w:val="24"/>
        </w:rPr>
        <w:t>製造業群聚效應強，發展基礎穩固，</w:t>
      </w:r>
      <w:r w:rsidR="00CB59ED">
        <w:rPr>
          <w:rFonts w:ascii="標楷體" w:eastAsia="標楷體" w:hAnsi="標楷體" w:hint="eastAsia"/>
          <w:color w:val="000000" w:themeColor="text1"/>
          <w:szCs w:val="24"/>
        </w:rPr>
        <w:t>服務業亦持續穩定成長，</w:t>
      </w:r>
      <w:r w:rsidR="00CB59ED" w:rsidRPr="00CB59ED">
        <w:rPr>
          <w:rFonts w:ascii="標楷體" w:eastAsia="標楷體" w:hAnsi="標楷體" w:hint="eastAsia"/>
          <w:color w:val="000000" w:themeColor="text1"/>
          <w:szCs w:val="24"/>
        </w:rPr>
        <w:t>服務業與</w:t>
      </w:r>
      <w:proofErr w:type="gramStart"/>
      <w:r w:rsidR="00CB59ED" w:rsidRPr="00CB59ED">
        <w:rPr>
          <w:rFonts w:ascii="標楷體" w:eastAsia="標楷體" w:hAnsi="標楷體" w:hint="eastAsia"/>
          <w:color w:val="000000" w:themeColor="text1"/>
          <w:szCs w:val="24"/>
        </w:rPr>
        <w:t>製造業均有很</w:t>
      </w:r>
      <w:proofErr w:type="gramEnd"/>
      <w:r w:rsidR="00CB59ED" w:rsidRPr="00CB59ED">
        <w:rPr>
          <w:rFonts w:ascii="標楷體" w:eastAsia="標楷體" w:hAnsi="標楷體" w:hint="eastAsia"/>
          <w:color w:val="000000" w:themeColor="text1"/>
          <w:szCs w:val="24"/>
        </w:rPr>
        <w:t>強的動能</w:t>
      </w:r>
      <w:r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="00CB59ED">
        <w:rPr>
          <w:rFonts w:ascii="標楷體" w:eastAsia="標楷體" w:hAnsi="標楷體" w:hint="eastAsia"/>
          <w:color w:val="000000" w:themeColor="text1"/>
          <w:szCs w:val="24"/>
        </w:rPr>
        <w:t>又近年來電子商務產業、創新創業</w:t>
      </w:r>
      <w:r w:rsidR="00520378" w:rsidRPr="00520378">
        <w:rPr>
          <w:rFonts w:ascii="標楷體" w:eastAsia="標楷體" w:hAnsi="標楷體" w:hint="eastAsia"/>
          <w:color w:val="000000" w:themeColor="text1"/>
          <w:szCs w:val="24"/>
        </w:rPr>
        <w:t>等持續匯集於新北市中和區、三重區、板橋區等，例如新</w:t>
      </w:r>
      <w:proofErr w:type="gramStart"/>
      <w:r w:rsidR="00520378" w:rsidRPr="00520378">
        <w:rPr>
          <w:rFonts w:ascii="標楷體" w:eastAsia="標楷體" w:hAnsi="標楷體" w:hint="eastAsia"/>
          <w:color w:val="000000" w:themeColor="text1"/>
          <w:szCs w:val="24"/>
        </w:rPr>
        <w:t>北創力坊</w:t>
      </w:r>
      <w:proofErr w:type="gramEnd"/>
      <w:r w:rsidR="00520378" w:rsidRPr="00520378">
        <w:rPr>
          <w:rFonts w:ascii="標楷體" w:eastAsia="標楷體" w:hAnsi="標楷體" w:hint="eastAsia"/>
          <w:color w:val="000000" w:themeColor="text1"/>
          <w:szCs w:val="24"/>
        </w:rPr>
        <w:t>、AWS聯合創新中心等相繼成立，吸引新興產業群聚與發展。另為使製造業體質更為強健，以因應外在環境衝擊，本局提供智慧製造推廣服務團等輔導資源，藉由訪視本市境內工廠，評估廠房自動化程度，並選出示範廠商，未來可帶動傳統製造業仿效、複製與轉型。</w:t>
      </w:r>
      <w:r w:rsidR="00CB59ED">
        <w:rPr>
          <w:rFonts w:ascii="標楷體" w:eastAsia="標楷體" w:hAnsi="標楷體" w:hint="eastAsia"/>
          <w:color w:val="000000" w:themeColor="text1"/>
          <w:szCs w:val="24"/>
        </w:rPr>
        <w:t>服務業部分，除</w:t>
      </w:r>
      <w:r w:rsidR="00773670">
        <w:rPr>
          <w:rFonts w:ascii="標楷體" w:eastAsia="標楷體" w:hAnsi="標楷體" w:hint="eastAsia"/>
          <w:color w:val="000000" w:themeColor="text1"/>
          <w:szCs w:val="24"/>
        </w:rPr>
        <w:t>持續輔導業者走向電子商務、行動支付</w:t>
      </w:r>
      <w:r w:rsidR="00CB59ED">
        <w:rPr>
          <w:rFonts w:ascii="標楷體" w:eastAsia="標楷體" w:hAnsi="標楷體" w:hint="eastAsia"/>
          <w:color w:val="000000" w:themeColor="text1"/>
          <w:szCs w:val="24"/>
        </w:rPr>
        <w:t>等</w:t>
      </w:r>
      <w:r w:rsidR="00773670">
        <w:rPr>
          <w:rFonts w:ascii="標楷體" w:eastAsia="標楷體" w:hAnsi="標楷體" w:hint="eastAsia"/>
          <w:color w:val="000000" w:themeColor="text1"/>
          <w:szCs w:val="24"/>
        </w:rPr>
        <w:t>方式，</w:t>
      </w:r>
      <w:r w:rsidR="00CB59ED">
        <w:rPr>
          <w:rFonts w:ascii="標楷體" w:eastAsia="標楷體" w:hAnsi="標楷體" w:hint="eastAsia"/>
          <w:color w:val="000000" w:themeColor="text1"/>
          <w:szCs w:val="24"/>
        </w:rPr>
        <w:t>亦</w:t>
      </w:r>
      <w:r w:rsidR="00665074">
        <w:rPr>
          <w:rFonts w:ascii="標楷體" w:eastAsia="標楷體" w:hAnsi="標楷體" w:hint="eastAsia"/>
          <w:color w:val="000000" w:themeColor="text1"/>
          <w:szCs w:val="24"/>
        </w:rPr>
        <w:t>整合現有公有土地辦理招商，例如林口三井Outlet</w:t>
      </w:r>
      <w:r w:rsidR="00CB59ED" w:rsidRPr="00CB59ED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AC193E">
        <w:rPr>
          <w:rFonts w:ascii="標楷體" w:eastAsia="標楷體" w:hAnsi="標楷體" w:hint="eastAsia"/>
          <w:color w:val="000000" w:themeColor="text1"/>
          <w:szCs w:val="24"/>
        </w:rPr>
        <w:t>樹林</w:t>
      </w:r>
      <w:proofErr w:type="gramStart"/>
      <w:r w:rsidR="00AC193E">
        <w:rPr>
          <w:rFonts w:ascii="標楷體" w:eastAsia="標楷體" w:hAnsi="標楷體" w:hint="eastAsia"/>
          <w:color w:val="000000" w:themeColor="text1"/>
          <w:szCs w:val="24"/>
        </w:rPr>
        <w:t>南山樹喜廣場</w:t>
      </w:r>
      <w:proofErr w:type="gramEnd"/>
      <w:r w:rsidR="00665074" w:rsidRPr="00665074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AC193E">
        <w:rPr>
          <w:rFonts w:ascii="標楷體" w:eastAsia="標楷體" w:hAnsi="標楷體" w:hint="eastAsia"/>
          <w:color w:val="000000" w:themeColor="text1"/>
          <w:szCs w:val="24"/>
        </w:rPr>
        <w:t>皆能</w:t>
      </w:r>
      <w:r w:rsidR="00665074" w:rsidRPr="00665074">
        <w:rPr>
          <w:rFonts w:ascii="標楷體" w:eastAsia="標楷體" w:hAnsi="標楷體" w:hint="eastAsia"/>
          <w:color w:val="000000" w:themeColor="text1"/>
          <w:szCs w:val="24"/>
        </w:rPr>
        <w:t>滿足在地休閒、購物、娛樂與消費需求</w:t>
      </w:r>
      <w:r w:rsidR="00773670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4D5ED5" w:rsidRPr="00773670" w:rsidRDefault="005A13EE" w:rsidP="00773670">
      <w:pPr>
        <w:spacing w:line="360" w:lineRule="auto"/>
        <w:ind w:firstLine="482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綜上所述，</w:t>
      </w:r>
      <w:r w:rsidRPr="005A13EE">
        <w:rPr>
          <w:rFonts w:ascii="標楷體" w:eastAsia="標楷體" w:hAnsi="標楷體" w:hint="eastAsia"/>
          <w:color w:val="000000" w:themeColor="text1"/>
          <w:szCs w:val="24"/>
        </w:rPr>
        <w:t>新北市相較其他縣市之發展，產業發展相對多元</w:t>
      </w:r>
      <w:r w:rsidR="00C76412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C76412" w:rsidRPr="00C76412">
        <w:rPr>
          <w:rFonts w:ascii="標楷體" w:eastAsia="標楷體" w:hAnsi="標楷體" w:hint="eastAsia"/>
          <w:color w:val="000000" w:themeColor="text1"/>
          <w:szCs w:val="24"/>
        </w:rPr>
        <w:t>包含金屬製品製造業、塑</w:t>
      </w:r>
      <w:r w:rsidR="00C76412">
        <w:rPr>
          <w:rFonts w:ascii="標楷體" w:eastAsia="標楷體" w:hAnsi="標楷體" w:hint="eastAsia"/>
          <w:color w:val="000000" w:themeColor="text1"/>
          <w:szCs w:val="24"/>
        </w:rPr>
        <w:t>膠製品製造業，以及電子零組件製造業、電腦、電子產品及光學製品製造業</w:t>
      </w:r>
      <w:r w:rsidR="00CB59ED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="00CB59ED" w:rsidRPr="00CB59ED">
        <w:rPr>
          <w:rFonts w:ascii="標楷體" w:eastAsia="標楷體" w:hAnsi="標楷體" w:hint="eastAsia"/>
          <w:color w:val="000000" w:themeColor="text1"/>
          <w:szCs w:val="24"/>
        </w:rPr>
        <w:t>批發及零售業</w:t>
      </w:r>
      <w:r w:rsidR="00C76412">
        <w:rPr>
          <w:rFonts w:ascii="標楷體" w:eastAsia="標楷體" w:hAnsi="標楷體" w:hint="eastAsia"/>
          <w:color w:val="000000" w:themeColor="text1"/>
          <w:szCs w:val="24"/>
        </w:rPr>
        <w:t>等產業群聚效應強</w:t>
      </w:r>
      <w:r w:rsidRPr="005A13EE">
        <w:rPr>
          <w:rFonts w:ascii="標楷體" w:eastAsia="標楷體" w:hAnsi="標楷體" w:hint="eastAsia"/>
          <w:color w:val="000000" w:themeColor="text1"/>
          <w:szCs w:val="24"/>
        </w:rPr>
        <w:t>。產業發展的潛能遠大於其他縣市</w:t>
      </w:r>
      <w:r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D97FC9">
        <w:rPr>
          <w:rFonts w:ascii="標楷體" w:eastAsia="標楷體" w:hAnsi="標楷體" w:hint="eastAsia"/>
          <w:color w:val="000000" w:themeColor="text1"/>
          <w:szCs w:val="24"/>
        </w:rPr>
        <w:t>且</w:t>
      </w:r>
      <w:r w:rsidR="0000772D">
        <w:rPr>
          <w:rFonts w:ascii="標楷體" w:eastAsia="標楷體" w:hAnsi="標楷體" w:hint="eastAsia"/>
          <w:color w:val="000000" w:themeColor="text1"/>
          <w:szCs w:val="24"/>
        </w:rPr>
        <w:t>產業發展較為均衡</w:t>
      </w:r>
      <w:r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="00665074">
        <w:rPr>
          <w:rFonts w:ascii="標楷體" w:eastAsia="標楷體" w:hAnsi="標楷體" w:hint="eastAsia"/>
          <w:color w:val="000000" w:themeColor="text1"/>
          <w:szCs w:val="24"/>
        </w:rPr>
        <w:t>近年來</w:t>
      </w:r>
      <w:r w:rsidR="00665074" w:rsidRPr="00665074">
        <w:rPr>
          <w:rFonts w:ascii="標楷體" w:eastAsia="標楷體" w:hAnsi="標楷體" w:hint="eastAsia"/>
          <w:color w:val="000000" w:themeColor="text1"/>
          <w:szCs w:val="24"/>
        </w:rPr>
        <w:t>民生消費需求</w:t>
      </w:r>
      <w:r w:rsidR="00665074">
        <w:rPr>
          <w:rFonts w:ascii="標楷體" w:eastAsia="標楷體" w:hAnsi="標楷體" w:hint="eastAsia"/>
          <w:color w:val="000000" w:themeColor="text1"/>
          <w:szCs w:val="24"/>
        </w:rPr>
        <w:t>提升、知識經濟密集發展，除</w:t>
      </w:r>
      <w:r w:rsidR="00665074" w:rsidRPr="00665074">
        <w:rPr>
          <w:rFonts w:ascii="標楷體" w:eastAsia="標楷體" w:hAnsi="標楷體" w:hint="eastAsia"/>
          <w:color w:val="000000" w:themeColor="text1"/>
          <w:szCs w:val="24"/>
        </w:rPr>
        <w:t>致力營造友善商業環境</w:t>
      </w:r>
      <w:r w:rsidR="00665074">
        <w:rPr>
          <w:rFonts w:ascii="標楷體" w:eastAsia="標楷體" w:hAnsi="標楷體" w:hint="eastAsia"/>
          <w:color w:val="000000" w:themeColor="text1"/>
          <w:szCs w:val="24"/>
        </w:rPr>
        <w:t>外</w:t>
      </w:r>
      <w:r w:rsidR="00665074" w:rsidRPr="00665074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520378">
        <w:rPr>
          <w:rFonts w:ascii="標楷體" w:eastAsia="標楷體" w:hAnsi="標楷體" w:hint="eastAsia"/>
          <w:color w:val="000000" w:themeColor="text1"/>
          <w:szCs w:val="24"/>
        </w:rPr>
        <w:t>透過本局的輔導資源與招商策略，使本市境內的中小企業體質更加強建，並吸引大型企業投資新北</w:t>
      </w:r>
      <w:r w:rsidR="0000772D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773670">
        <w:rPr>
          <w:rFonts w:ascii="標楷體" w:eastAsia="標楷體" w:hAnsi="標楷體" w:hint="eastAsia"/>
          <w:color w:val="000000" w:themeColor="text1"/>
          <w:szCs w:val="24"/>
        </w:rPr>
        <w:t>加速</w:t>
      </w:r>
      <w:r w:rsidR="0000772D">
        <w:rPr>
          <w:rFonts w:ascii="標楷體" w:eastAsia="標楷體" w:hAnsi="標楷體" w:hint="eastAsia"/>
          <w:color w:val="000000" w:themeColor="text1"/>
          <w:szCs w:val="24"/>
        </w:rPr>
        <w:t>產業</w:t>
      </w:r>
      <w:r w:rsidR="00773670">
        <w:rPr>
          <w:rFonts w:ascii="標楷體" w:eastAsia="標楷體" w:hAnsi="標楷體" w:hint="eastAsia"/>
          <w:color w:val="000000" w:themeColor="text1"/>
          <w:szCs w:val="24"/>
        </w:rPr>
        <w:t>升級、</w:t>
      </w:r>
      <w:r w:rsidR="0000772D">
        <w:rPr>
          <w:rFonts w:ascii="標楷體" w:eastAsia="標楷體" w:hAnsi="標楷體" w:hint="eastAsia"/>
          <w:color w:val="000000" w:themeColor="text1"/>
          <w:szCs w:val="24"/>
        </w:rPr>
        <w:t>走</w:t>
      </w:r>
      <w:r w:rsidR="00520378">
        <w:rPr>
          <w:rFonts w:ascii="標楷體" w:eastAsia="標楷體" w:hAnsi="標楷體" w:hint="eastAsia"/>
          <w:color w:val="000000" w:themeColor="text1"/>
          <w:szCs w:val="24"/>
        </w:rPr>
        <w:t>向國際。</w:t>
      </w:r>
    </w:p>
    <w:sectPr w:rsidR="004D5ED5" w:rsidRPr="00773670" w:rsidSect="00DA7C96">
      <w:footerReference w:type="default" r:id="rId12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970" w:rsidRDefault="00595970" w:rsidP="00491887">
      <w:r>
        <w:separator/>
      </w:r>
    </w:p>
  </w:endnote>
  <w:endnote w:type="continuationSeparator" w:id="0">
    <w:p w:rsidR="00595970" w:rsidRDefault="00595970" w:rsidP="00491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仿宋體W4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華康粗圓體">
    <w:altName w:val="Arial Unicode MS"/>
    <w:charset w:val="88"/>
    <w:family w:val="modern"/>
    <w:pitch w:val="fixed"/>
    <w:sig w:usb0="00000000" w:usb1="3A4F9C38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81418"/>
      <w:docPartObj>
        <w:docPartGallery w:val="Page Numbers (Bottom of Page)"/>
        <w:docPartUnique/>
      </w:docPartObj>
    </w:sdtPr>
    <w:sdtEndPr/>
    <w:sdtContent>
      <w:p w:rsidR="00BD6ACD" w:rsidRDefault="00BD6AC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B02" w:rsidRPr="00402B02">
          <w:rPr>
            <w:noProof/>
            <w:lang w:val="zh-TW"/>
          </w:rPr>
          <w:t>8</w:t>
        </w:r>
        <w:r>
          <w:fldChar w:fldCharType="end"/>
        </w:r>
      </w:p>
    </w:sdtContent>
  </w:sdt>
  <w:p w:rsidR="00BD6ACD" w:rsidRDefault="00BD6AC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970" w:rsidRDefault="00595970" w:rsidP="00491887">
      <w:r>
        <w:separator/>
      </w:r>
    </w:p>
  </w:footnote>
  <w:footnote w:type="continuationSeparator" w:id="0">
    <w:p w:rsidR="00595970" w:rsidRDefault="00595970" w:rsidP="00491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52ED3"/>
    <w:multiLevelType w:val="hybridMultilevel"/>
    <w:tmpl w:val="1DD614C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5DD7681"/>
    <w:multiLevelType w:val="hybridMultilevel"/>
    <w:tmpl w:val="050047E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3B061B"/>
    <w:multiLevelType w:val="hybridMultilevel"/>
    <w:tmpl w:val="BD668138"/>
    <w:lvl w:ilvl="0" w:tplc="DD406AD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1A6A7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E2CFA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6CCD6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1EE6C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B6E7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D623A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FA48B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461EE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101ABD"/>
    <w:multiLevelType w:val="hybridMultilevel"/>
    <w:tmpl w:val="F3B62D06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3CF7BCB"/>
    <w:multiLevelType w:val="hybridMultilevel"/>
    <w:tmpl w:val="96C475F4"/>
    <w:lvl w:ilvl="0" w:tplc="E9143F52">
      <w:start w:val="1"/>
      <w:numFmt w:val="ideographLegalTraditional"/>
      <w:lvlText w:val="%1、"/>
      <w:lvlJc w:val="left"/>
      <w:pPr>
        <w:ind w:left="600" w:hanging="600"/>
      </w:pPr>
      <w:rPr>
        <w:rFonts w:hint="default"/>
        <w:sz w:val="32"/>
      </w:rPr>
    </w:lvl>
    <w:lvl w:ilvl="1" w:tplc="B296AC68">
      <w:start w:val="1"/>
      <w:numFmt w:val="taiwaneseCountingThousand"/>
      <w:lvlText w:val="%2."/>
      <w:lvlJc w:val="left"/>
      <w:pPr>
        <w:ind w:left="960" w:hanging="480"/>
      </w:pPr>
      <w:rPr>
        <w:rFonts w:hint="eastAsia"/>
        <w:sz w:val="28"/>
        <w:lang w:val="en-US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3D26979"/>
    <w:multiLevelType w:val="hybridMultilevel"/>
    <w:tmpl w:val="7C60069A"/>
    <w:lvl w:ilvl="0" w:tplc="9B9427F0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B41112D"/>
    <w:multiLevelType w:val="hybridMultilevel"/>
    <w:tmpl w:val="3D1A671A"/>
    <w:lvl w:ilvl="0" w:tplc="658E93B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D8C22EC0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D880666"/>
    <w:multiLevelType w:val="hybridMultilevel"/>
    <w:tmpl w:val="43F67FD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17E4785"/>
    <w:multiLevelType w:val="hybridMultilevel"/>
    <w:tmpl w:val="DE3C3CD4"/>
    <w:lvl w:ilvl="0" w:tplc="0EF4EBE4">
      <w:start w:val="1"/>
      <w:numFmt w:val="taiwaneseCountingThousand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79630F3C"/>
    <w:multiLevelType w:val="hybridMultilevel"/>
    <w:tmpl w:val="4E7A2EC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2"/>
  </w:num>
  <w:num w:numId="5">
    <w:abstractNumId w:val="1"/>
  </w:num>
  <w:num w:numId="6">
    <w:abstractNumId w:val="5"/>
  </w:num>
  <w:num w:numId="7">
    <w:abstractNumId w:val="9"/>
  </w:num>
  <w:num w:numId="8">
    <w:abstractNumId w:val="0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2F6"/>
    <w:rsid w:val="00003B9B"/>
    <w:rsid w:val="0000772D"/>
    <w:rsid w:val="00021FBC"/>
    <w:rsid w:val="00031B52"/>
    <w:rsid w:val="00032C61"/>
    <w:rsid w:val="0005486D"/>
    <w:rsid w:val="00067F13"/>
    <w:rsid w:val="000709EB"/>
    <w:rsid w:val="000850F8"/>
    <w:rsid w:val="00092B29"/>
    <w:rsid w:val="000C2101"/>
    <w:rsid w:val="000C2883"/>
    <w:rsid w:val="000C74C8"/>
    <w:rsid w:val="000D30A4"/>
    <w:rsid w:val="000D4E85"/>
    <w:rsid w:val="000D5651"/>
    <w:rsid w:val="000E2035"/>
    <w:rsid w:val="00135D56"/>
    <w:rsid w:val="00144636"/>
    <w:rsid w:val="00155646"/>
    <w:rsid w:val="0017099C"/>
    <w:rsid w:val="00174E7E"/>
    <w:rsid w:val="0018107F"/>
    <w:rsid w:val="001A5692"/>
    <w:rsid w:val="001C4B0C"/>
    <w:rsid w:val="001D4529"/>
    <w:rsid w:val="001E48E9"/>
    <w:rsid w:val="00220A62"/>
    <w:rsid w:val="00240962"/>
    <w:rsid w:val="00273412"/>
    <w:rsid w:val="002A5B09"/>
    <w:rsid w:val="002B66E4"/>
    <w:rsid w:val="002C4E79"/>
    <w:rsid w:val="002C5FCC"/>
    <w:rsid w:val="002C7B28"/>
    <w:rsid w:val="002E0931"/>
    <w:rsid w:val="002E22C3"/>
    <w:rsid w:val="003114F9"/>
    <w:rsid w:val="00331AE7"/>
    <w:rsid w:val="00335CD8"/>
    <w:rsid w:val="00356C18"/>
    <w:rsid w:val="00362B0E"/>
    <w:rsid w:val="00363A65"/>
    <w:rsid w:val="003666CC"/>
    <w:rsid w:val="00374DE6"/>
    <w:rsid w:val="00381F88"/>
    <w:rsid w:val="003A1670"/>
    <w:rsid w:val="003B0458"/>
    <w:rsid w:val="003C289C"/>
    <w:rsid w:val="003C65E6"/>
    <w:rsid w:val="003D10A2"/>
    <w:rsid w:val="003D5BCA"/>
    <w:rsid w:val="003D7026"/>
    <w:rsid w:val="003E04FF"/>
    <w:rsid w:val="00402B02"/>
    <w:rsid w:val="00406797"/>
    <w:rsid w:val="00414B04"/>
    <w:rsid w:val="00417114"/>
    <w:rsid w:val="00430DD7"/>
    <w:rsid w:val="00440030"/>
    <w:rsid w:val="00444DBE"/>
    <w:rsid w:val="004468CE"/>
    <w:rsid w:val="00460264"/>
    <w:rsid w:val="004851D2"/>
    <w:rsid w:val="004852EA"/>
    <w:rsid w:val="00491887"/>
    <w:rsid w:val="004A0793"/>
    <w:rsid w:val="004A1B88"/>
    <w:rsid w:val="004A7F97"/>
    <w:rsid w:val="004C617C"/>
    <w:rsid w:val="004D5ED5"/>
    <w:rsid w:val="004F3FF1"/>
    <w:rsid w:val="00520378"/>
    <w:rsid w:val="00522D63"/>
    <w:rsid w:val="005378C3"/>
    <w:rsid w:val="00551081"/>
    <w:rsid w:val="00566381"/>
    <w:rsid w:val="00577F7B"/>
    <w:rsid w:val="005827EB"/>
    <w:rsid w:val="00582A8C"/>
    <w:rsid w:val="00595970"/>
    <w:rsid w:val="005A13EE"/>
    <w:rsid w:val="005B3F5C"/>
    <w:rsid w:val="005C37EB"/>
    <w:rsid w:val="005C4CC8"/>
    <w:rsid w:val="005F2D98"/>
    <w:rsid w:val="005F6089"/>
    <w:rsid w:val="005F769F"/>
    <w:rsid w:val="005F7D35"/>
    <w:rsid w:val="00604FBF"/>
    <w:rsid w:val="00605F14"/>
    <w:rsid w:val="00610115"/>
    <w:rsid w:val="00630753"/>
    <w:rsid w:val="00647C88"/>
    <w:rsid w:val="00657173"/>
    <w:rsid w:val="00660271"/>
    <w:rsid w:val="00665074"/>
    <w:rsid w:val="00667B3C"/>
    <w:rsid w:val="00675019"/>
    <w:rsid w:val="00683F5E"/>
    <w:rsid w:val="006E11B4"/>
    <w:rsid w:val="006F063C"/>
    <w:rsid w:val="006F0B45"/>
    <w:rsid w:val="00700F22"/>
    <w:rsid w:val="007371E8"/>
    <w:rsid w:val="00744D9E"/>
    <w:rsid w:val="007479C7"/>
    <w:rsid w:val="0075259E"/>
    <w:rsid w:val="00760511"/>
    <w:rsid w:val="00773670"/>
    <w:rsid w:val="0077648D"/>
    <w:rsid w:val="00781FD9"/>
    <w:rsid w:val="007968EC"/>
    <w:rsid w:val="00797CC6"/>
    <w:rsid w:val="007C415F"/>
    <w:rsid w:val="007D1E46"/>
    <w:rsid w:val="00807D00"/>
    <w:rsid w:val="0081203C"/>
    <w:rsid w:val="008238DA"/>
    <w:rsid w:val="00824327"/>
    <w:rsid w:val="00830412"/>
    <w:rsid w:val="00830605"/>
    <w:rsid w:val="008355DC"/>
    <w:rsid w:val="00845EBE"/>
    <w:rsid w:val="00855C0C"/>
    <w:rsid w:val="00861052"/>
    <w:rsid w:val="008708B3"/>
    <w:rsid w:val="008A0B35"/>
    <w:rsid w:val="008A0B55"/>
    <w:rsid w:val="008A3FB8"/>
    <w:rsid w:val="008C7661"/>
    <w:rsid w:val="008D54F7"/>
    <w:rsid w:val="008F1BD9"/>
    <w:rsid w:val="009147DE"/>
    <w:rsid w:val="009176BF"/>
    <w:rsid w:val="00931A14"/>
    <w:rsid w:val="0093537E"/>
    <w:rsid w:val="009633BF"/>
    <w:rsid w:val="00964923"/>
    <w:rsid w:val="00967354"/>
    <w:rsid w:val="00967BFD"/>
    <w:rsid w:val="0097238B"/>
    <w:rsid w:val="00976372"/>
    <w:rsid w:val="00981BAF"/>
    <w:rsid w:val="009A7CD5"/>
    <w:rsid w:val="009B614E"/>
    <w:rsid w:val="009B7446"/>
    <w:rsid w:val="009D11A9"/>
    <w:rsid w:val="009D1B07"/>
    <w:rsid w:val="009D295A"/>
    <w:rsid w:val="009E408A"/>
    <w:rsid w:val="009E569B"/>
    <w:rsid w:val="009E6F85"/>
    <w:rsid w:val="009F6B49"/>
    <w:rsid w:val="009F6FEA"/>
    <w:rsid w:val="00A02599"/>
    <w:rsid w:val="00A2564E"/>
    <w:rsid w:val="00A4206F"/>
    <w:rsid w:val="00A5241B"/>
    <w:rsid w:val="00A71EE7"/>
    <w:rsid w:val="00A7679B"/>
    <w:rsid w:val="00A82E45"/>
    <w:rsid w:val="00A837AC"/>
    <w:rsid w:val="00A9483D"/>
    <w:rsid w:val="00AA0132"/>
    <w:rsid w:val="00AA0977"/>
    <w:rsid w:val="00AB3C48"/>
    <w:rsid w:val="00AC0F5E"/>
    <w:rsid w:val="00AC193E"/>
    <w:rsid w:val="00AC7EEE"/>
    <w:rsid w:val="00AE3F15"/>
    <w:rsid w:val="00B12AFE"/>
    <w:rsid w:val="00B13518"/>
    <w:rsid w:val="00B35AA2"/>
    <w:rsid w:val="00B47D17"/>
    <w:rsid w:val="00B51A85"/>
    <w:rsid w:val="00B6306F"/>
    <w:rsid w:val="00B63BEA"/>
    <w:rsid w:val="00B860CD"/>
    <w:rsid w:val="00B90994"/>
    <w:rsid w:val="00BB05CE"/>
    <w:rsid w:val="00BB398B"/>
    <w:rsid w:val="00BC5BC1"/>
    <w:rsid w:val="00BD0994"/>
    <w:rsid w:val="00BD1F3D"/>
    <w:rsid w:val="00BD389A"/>
    <w:rsid w:val="00BD6ACD"/>
    <w:rsid w:val="00BE64D1"/>
    <w:rsid w:val="00C26509"/>
    <w:rsid w:val="00C500F3"/>
    <w:rsid w:val="00C65202"/>
    <w:rsid w:val="00C727C1"/>
    <w:rsid w:val="00C76412"/>
    <w:rsid w:val="00C865DC"/>
    <w:rsid w:val="00C96BB9"/>
    <w:rsid w:val="00CA7D4D"/>
    <w:rsid w:val="00CB0A36"/>
    <w:rsid w:val="00CB1B66"/>
    <w:rsid w:val="00CB59ED"/>
    <w:rsid w:val="00CC115B"/>
    <w:rsid w:val="00CE24B7"/>
    <w:rsid w:val="00D04A8C"/>
    <w:rsid w:val="00D04FFE"/>
    <w:rsid w:val="00D117F8"/>
    <w:rsid w:val="00D142BB"/>
    <w:rsid w:val="00D342DD"/>
    <w:rsid w:val="00D43BB4"/>
    <w:rsid w:val="00D524FC"/>
    <w:rsid w:val="00D61C51"/>
    <w:rsid w:val="00D818C0"/>
    <w:rsid w:val="00D84F74"/>
    <w:rsid w:val="00D90EE1"/>
    <w:rsid w:val="00D97FC9"/>
    <w:rsid w:val="00DA7C96"/>
    <w:rsid w:val="00DB09BC"/>
    <w:rsid w:val="00DB0DAF"/>
    <w:rsid w:val="00DB3D00"/>
    <w:rsid w:val="00DC0AD9"/>
    <w:rsid w:val="00DC6DF2"/>
    <w:rsid w:val="00DD0A1D"/>
    <w:rsid w:val="00E15A0D"/>
    <w:rsid w:val="00E3084A"/>
    <w:rsid w:val="00E87B03"/>
    <w:rsid w:val="00EA0E81"/>
    <w:rsid w:val="00EA10E8"/>
    <w:rsid w:val="00EB319B"/>
    <w:rsid w:val="00EC242D"/>
    <w:rsid w:val="00F11910"/>
    <w:rsid w:val="00F14BD1"/>
    <w:rsid w:val="00F16445"/>
    <w:rsid w:val="00F302F0"/>
    <w:rsid w:val="00F41684"/>
    <w:rsid w:val="00F55021"/>
    <w:rsid w:val="00F61B10"/>
    <w:rsid w:val="00F65E12"/>
    <w:rsid w:val="00F758F7"/>
    <w:rsid w:val="00F91E67"/>
    <w:rsid w:val="00FC6A5E"/>
    <w:rsid w:val="00FE12F6"/>
    <w:rsid w:val="00FE38DF"/>
    <w:rsid w:val="00FE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D98"/>
    <w:pPr>
      <w:ind w:leftChars="200" w:left="480"/>
    </w:pPr>
  </w:style>
  <w:style w:type="paragraph" w:customStyle="1" w:styleId="C-00">
    <w:name w:val="C-00 內文"/>
    <w:qFormat/>
    <w:rsid w:val="005F2D98"/>
    <w:pPr>
      <w:spacing w:before="180" w:after="180" w:line="420" w:lineRule="exact"/>
      <w:ind w:firstLineChars="200" w:firstLine="200"/>
      <w:jc w:val="both"/>
    </w:pPr>
    <w:rPr>
      <w:rFonts w:ascii="Times New Roman" w:eastAsia="華康仿宋體W4" w:hAnsi="Times New Roman" w:cs="Times New Roman"/>
    </w:rPr>
  </w:style>
  <w:style w:type="paragraph" w:styleId="Web">
    <w:name w:val="Normal (Web)"/>
    <w:basedOn w:val="a"/>
    <w:uiPriority w:val="99"/>
    <w:unhideWhenUsed/>
    <w:rsid w:val="005F2D9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4">
    <w:name w:val="表名稱"/>
    <w:link w:val="a5"/>
    <w:qFormat/>
    <w:rsid w:val="005F2D98"/>
    <w:pPr>
      <w:spacing w:beforeLines="50" w:afterLines="50" w:line="420" w:lineRule="exact"/>
      <w:ind w:left="482"/>
      <w:jc w:val="center"/>
    </w:pPr>
    <w:rPr>
      <w:rFonts w:ascii="華康粗圓體" w:eastAsia="華康粗圓體" w:hAnsi="Times New Roman" w:cs="Times New Roman"/>
      <w:szCs w:val="24"/>
    </w:rPr>
  </w:style>
  <w:style w:type="character" w:customStyle="1" w:styleId="a5">
    <w:name w:val="表名稱 字元"/>
    <w:basedOn w:val="a0"/>
    <w:link w:val="a4"/>
    <w:rsid w:val="005F2D98"/>
    <w:rPr>
      <w:rFonts w:ascii="華康粗圓體" w:eastAsia="華康粗圓體" w:hAnsi="Times New Roman" w:cs="Times New Roman"/>
      <w:szCs w:val="24"/>
    </w:rPr>
  </w:style>
  <w:style w:type="paragraph" w:customStyle="1" w:styleId="a6">
    <w:name w:val="圖資料來源"/>
    <w:basedOn w:val="a"/>
    <w:link w:val="a7"/>
    <w:qFormat/>
    <w:rsid w:val="005F2D98"/>
    <w:pPr>
      <w:tabs>
        <w:tab w:val="left" w:pos="0"/>
      </w:tabs>
      <w:adjustRightInd w:val="0"/>
      <w:snapToGrid w:val="0"/>
      <w:spacing w:after="180" w:line="240" w:lineRule="exact"/>
      <w:ind w:left="500" w:hangingChars="500" w:hanging="500"/>
      <w:jc w:val="both"/>
      <w:textAlignment w:val="baseline"/>
    </w:pPr>
    <w:rPr>
      <w:rFonts w:ascii="Times New Roman" w:eastAsia="標楷體" w:hAnsi="Times New Roman" w:cs="新細明體"/>
      <w:kern w:val="0"/>
      <w:sz w:val="20"/>
      <w:szCs w:val="20"/>
    </w:rPr>
  </w:style>
  <w:style w:type="character" w:customStyle="1" w:styleId="a7">
    <w:name w:val="圖資料來源 字元"/>
    <w:basedOn w:val="a0"/>
    <w:link w:val="a6"/>
    <w:rsid w:val="005F2D98"/>
    <w:rPr>
      <w:rFonts w:ascii="Times New Roman" w:eastAsia="標楷體" w:hAnsi="Times New Roman" w:cs="新細明體"/>
      <w:kern w:val="0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4918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9188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918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91887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335C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35CD8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59"/>
    <w:rsid w:val="00363A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D98"/>
    <w:pPr>
      <w:ind w:leftChars="200" w:left="480"/>
    </w:pPr>
  </w:style>
  <w:style w:type="paragraph" w:customStyle="1" w:styleId="C-00">
    <w:name w:val="C-00 內文"/>
    <w:qFormat/>
    <w:rsid w:val="005F2D98"/>
    <w:pPr>
      <w:spacing w:before="180" w:after="180" w:line="420" w:lineRule="exact"/>
      <w:ind w:firstLineChars="200" w:firstLine="200"/>
      <w:jc w:val="both"/>
    </w:pPr>
    <w:rPr>
      <w:rFonts w:ascii="Times New Roman" w:eastAsia="華康仿宋體W4" w:hAnsi="Times New Roman" w:cs="Times New Roman"/>
    </w:rPr>
  </w:style>
  <w:style w:type="paragraph" w:styleId="Web">
    <w:name w:val="Normal (Web)"/>
    <w:basedOn w:val="a"/>
    <w:uiPriority w:val="99"/>
    <w:unhideWhenUsed/>
    <w:rsid w:val="005F2D9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4">
    <w:name w:val="表名稱"/>
    <w:link w:val="a5"/>
    <w:qFormat/>
    <w:rsid w:val="005F2D98"/>
    <w:pPr>
      <w:spacing w:beforeLines="50" w:afterLines="50" w:line="420" w:lineRule="exact"/>
      <w:ind w:left="482"/>
      <w:jc w:val="center"/>
    </w:pPr>
    <w:rPr>
      <w:rFonts w:ascii="華康粗圓體" w:eastAsia="華康粗圓體" w:hAnsi="Times New Roman" w:cs="Times New Roman"/>
      <w:szCs w:val="24"/>
    </w:rPr>
  </w:style>
  <w:style w:type="character" w:customStyle="1" w:styleId="a5">
    <w:name w:val="表名稱 字元"/>
    <w:basedOn w:val="a0"/>
    <w:link w:val="a4"/>
    <w:rsid w:val="005F2D98"/>
    <w:rPr>
      <w:rFonts w:ascii="華康粗圓體" w:eastAsia="華康粗圓體" w:hAnsi="Times New Roman" w:cs="Times New Roman"/>
      <w:szCs w:val="24"/>
    </w:rPr>
  </w:style>
  <w:style w:type="paragraph" w:customStyle="1" w:styleId="a6">
    <w:name w:val="圖資料來源"/>
    <w:basedOn w:val="a"/>
    <w:link w:val="a7"/>
    <w:qFormat/>
    <w:rsid w:val="005F2D98"/>
    <w:pPr>
      <w:tabs>
        <w:tab w:val="left" w:pos="0"/>
      </w:tabs>
      <w:adjustRightInd w:val="0"/>
      <w:snapToGrid w:val="0"/>
      <w:spacing w:after="180" w:line="240" w:lineRule="exact"/>
      <w:ind w:left="500" w:hangingChars="500" w:hanging="500"/>
      <w:jc w:val="both"/>
      <w:textAlignment w:val="baseline"/>
    </w:pPr>
    <w:rPr>
      <w:rFonts w:ascii="Times New Roman" w:eastAsia="標楷體" w:hAnsi="Times New Roman" w:cs="新細明體"/>
      <w:kern w:val="0"/>
      <w:sz w:val="20"/>
      <w:szCs w:val="20"/>
    </w:rPr>
  </w:style>
  <w:style w:type="character" w:customStyle="1" w:styleId="a7">
    <w:name w:val="圖資料來源 字元"/>
    <w:basedOn w:val="a0"/>
    <w:link w:val="a6"/>
    <w:rsid w:val="005F2D98"/>
    <w:rPr>
      <w:rFonts w:ascii="Times New Roman" w:eastAsia="標楷體" w:hAnsi="Times New Roman" w:cs="新細明體"/>
      <w:kern w:val="0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4918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9188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918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91887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335C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35CD8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59"/>
    <w:rsid w:val="00363A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30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8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A99F3-7494-4857-8CF6-0A99A00DB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8</Pages>
  <Words>936</Words>
  <Characters>5336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曾奕達</dc:creator>
  <cp:lastModifiedBy>Administrator</cp:lastModifiedBy>
  <cp:revision>36</cp:revision>
  <cp:lastPrinted>2018-05-16T06:29:00Z</cp:lastPrinted>
  <dcterms:created xsi:type="dcterms:W3CDTF">2018-05-04T10:44:00Z</dcterms:created>
  <dcterms:modified xsi:type="dcterms:W3CDTF">2018-07-23T05:54:00Z</dcterms:modified>
</cp:coreProperties>
</file>