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ED" w:rsidRDefault="00271BE5" w:rsidP="00736BED">
      <w:pPr>
        <w:widowControl/>
        <w:jc w:val="center"/>
        <w:rPr>
          <w:rFonts w:ascii="標楷體" w:eastAsia="標楷體" w:hAnsi="標楷體"/>
          <w:b/>
          <w:sz w:val="40"/>
        </w:rPr>
      </w:pPr>
      <w:r>
        <w:rPr>
          <w:rFonts w:ascii="標楷體" w:eastAsia="標楷體" w:hAnsi="標楷體" w:hint="eastAsia"/>
          <w:b/>
          <w:sz w:val="40"/>
        </w:rPr>
        <w:t>各縣市</w:t>
      </w:r>
      <w:r w:rsidR="002B7B5D" w:rsidRPr="002B7B5D">
        <w:rPr>
          <w:rFonts w:ascii="標楷體" w:eastAsia="標楷體" w:hAnsi="標楷體" w:hint="eastAsia"/>
          <w:b/>
          <w:sz w:val="40"/>
        </w:rPr>
        <w:t>公司登記負責人</w:t>
      </w:r>
      <w:r w:rsidR="00736BED">
        <w:rPr>
          <w:rFonts w:ascii="標楷體" w:eastAsia="標楷體" w:hAnsi="標楷體" w:hint="eastAsia"/>
          <w:b/>
          <w:sz w:val="40"/>
        </w:rPr>
        <w:t>性別分析</w:t>
      </w:r>
    </w:p>
    <w:p w:rsidR="00AC0A69" w:rsidRPr="00AC0A69" w:rsidRDefault="00AC0A69" w:rsidP="00AC0A69">
      <w:pPr>
        <w:widowControl/>
        <w:jc w:val="right"/>
        <w:rPr>
          <w:rFonts w:ascii="標楷體" w:eastAsia="標楷體" w:hAnsi="標楷體"/>
          <w:b/>
          <w:sz w:val="40"/>
        </w:rPr>
      </w:pPr>
      <w:r w:rsidRPr="00AC0A69">
        <w:rPr>
          <w:rFonts w:ascii="標楷體" w:eastAsia="標楷體" w:hAnsi="標楷體" w:hint="eastAsia"/>
          <w:b/>
        </w:rPr>
        <w:t>經發局會計室</w:t>
      </w:r>
    </w:p>
    <w:p w:rsidR="00736BED" w:rsidRPr="00736BED" w:rsidRDefault="00736BED" w:rsidP="00736BED">
      <w:pPr>
        <w:pStyle w:val="a7"/>
        <w:widowControl/>
        <w:numPr>
          <w:ilvl w:val="0"/>
          <w:numId w:val="5"/>
        </w:numPr>
        <w:ind w:leftChars="0" w:left="482" w:hanging="482"/>
        <w:jc w:val="both"/>
        <w:rPr>
          <w:rFonts w:ascii="標楷體" w:eastAsia="標楷體" w:hAnsi="標楷體"/>
          <w:b/>
          <w:sz w:val="40"/>
        </w:rPr>
      </w:pPr>
      <w:r w:rsidRPr="00736BED">
        <w:rPr>
          <w:rFonts w:ascii="標楷體" w:eastAsia="標楷體" w:hAnsi="標楷體" w:hint="eastAsia"/>
          <w:b/>
          <w:sz w:val="32"/>
        </w:rPr>
        <w:t>男女負責人比例</w:t>
      </w:r>
    </w:p>
    <w:p w:rsidR="004103AF" w:rsidRDefault="00736BED" w:rsidP="00736BED">
      <w:pPr>
        <w:widowControl/>
        <w:jc w:val="both"/>
        <w:rPr>
          <w:rFonts w:ascii="標楷體" w:eastAsia="標楷體" w:hAnsi="標楷體"/>
          <w:sz w:val="28"/>
        </w:rPr>
      </w:pPr>
      <w:r>
        <w:rPr>
          <w:rFonts w:ascii="標楷體" w:eastAsia="標楷體" w:hAnsi="標楷體" w:hint="eastAsia"/>
          <w:sz w:val="28"/>
        </w:rPr>
        <w:t xml:space="preserve">    </w:t>
      </w:r>
      <w:r w:rsidRPr="00736BED">
        <w:rPr>
          <w:rFonts w:ascii="標楷體" w:eastAsia="標楷體" w:hAnsi="標楷體" w:hint="eastAsia"/>
          <w:sz w:val="28"/>
        </w:rPr>
        <w:t>106年度</w:t>
      </w:r>
      <w:r>
        <w:rPr>
          <w:rFonts w:ascii="標楷體" w:eastAsia="標楷體" w:hAnsi="標楷體" w:hint="eastAsia"/>
          <w:sz w:val="28"/>
        </w:rPr>
        <w:t>全國公司登記家數總計</w:t>
      </w:r>
      <w:r>
        <w:rPr>
          <w:rFonts w:ascii="標楷體" w:eastAsia="標楷體" w:hAnsi="標楷體"/>
          <w:sz w:val="28"/>
        </w:rPr>
        <w:t>69</w:t>
      </w:r>
      <w:r>
        <w:rPr>
          <w:rFonts w:ascii="標楷體" w:eastAsia="標楷體" w:hAnsi="標楷體" w:hint="eastAsia"/>
          <w:sz w:val="28"/>
        </w:rPr>
        <w:t>萬</w:t>
      </w:r>
      <w:r>
        <w:rPr>
          <w:rFonts w:ascii="標楷體" w:eastAsia="標楷體" w:hAnsi="標楷體"/>
          <w:sz w:val="28"/>
        </w:rPr>
        <w:t>5</w:t>
      </w:r>
      <w:r>
        <w:rPr>
          <w:rFonts w:ascii="標楷體" w:eastAsia="標楷體" w:hAnsi="標楷體" w:hint="eastAsia"/>
          <w:sz w:val="28"/>
        </w:rPr>
        <w:t>,</w:t>
      </w:r>
      <w:r w:rsidRPr="00736BED">
        <w:rPr>
          <w:rFonts w:ascii="標楷體" w:eastAsia="標楷體" w:hAnsi="標楷體"/>
          <w:sz w:val="28"/>
        </w:rPr>
        <w:t>693</w:t>
      </w:r>
      <w:r>
        <w:rPr>
          <w:rFonts w:ascii="標楷體" w:eastAsia="標楷體" w:hAnsi="標楷體" w:hint="eastAsia"/>
          <w:sz w:val="28"/>
        </w:rPr>
        <w:t>家，其中屬男性負責人之公司登記家數為</w:t>
      </w:r>
      <w:r>
        <w:rPr>
          <w:rFonts w:ascii="標楷體" w:eastAsia="標楷體" w:hAnsi="標楷體"/>
          <w:sz w:val="28"/>
        </w:rPr>
        <w:t>48</w:t>
      </w:r>
      <w:r>
        <w:rPr>
          <w:rFonts w:ascii="標楷體" w:eastAsia="標楷體" w:hAnsi="標楷體" w:hint="eastAsia"/>
          <w:sz w:val="28"/>
        </w:rPr>
        <w:t>萬</w:t>
      </w:r>
      <w:r>
        <w:rPr>
          <w:rFonts w:ascii="標楷體" w:eastAsia="標楷體" w:hAnsi="標楷體"/>
          <w:sz w:val="28"/>
        </w:rPr>
        <w:t>5</w:t>
      </w:r>
      <w:r>
        <w:rPr>
          <w:rFonts w:ascii="標楷體" w:eastAsia="標楷體" w:hAnsi="標楷體" w:hint="eastAsia"/>
          <w:sz w:val="28"/>
        </w:rPr>
        <w:t>,</w:t>
      </w:r>
      <w:r w:rsidRPr="00736BED">
        <w:rPr>
          <w:rFonts w:ascii="標楷體" w:eastAsia="標楷體" w:hAnsi="標楷體"/>
          <w:sz w:val="28"/>
        </w:rPr>
        <w:t>805</w:t>
      </w:r>
      <w:r>
        <w:rPr>
          <w:rFonts w:ascii="標楷體" w:eastAsia="標楷體" w:hAnsi="標楷體" w:hint="eastAsia"/>
          <w:sz w:val="28"/>
        </w:rPr>
        <w:t>家占69.83%，</w:t>
      </w:r>
      <w:r w:rsidRPr="00736BED">
        <w:rPr>
          <w:rFonts w:ascii="標楷體" w:eastAsia="標楷體" w:hAnsi="標楷體" w:hint="eastAsia"/>
          <w:sz w:val="28"/>
        </w:rPr>
        <w:t>屬女性負責人之公司登記家數為</w:t>
      </w:r>
      <w:r>
        <w:rPr>
          <w:rFonts w:ascii="標楷體" w:eastAsia="標楷體" w:hAnsi="標楷體" w:hint="eastAsia"/>
          <w:sz w:val="28"/>
        </w:rPr>
        <w:t>20萬9,888家占30.17%。以六都女性負</w:t>
      </w:r>
      <w:bookmarkStart w:id="0" w:name="_GoBack"/>
      <w:bookmarkEnd w:id="0"/>
      <w:r>
        <w:rPr>
          <w:rFonts w:ascii="標楷體" w:eastAsia="標楷體" w:hAnsi="標楷體" w:hint="eastAsia"/>
          <w:sz w:val="28"/>
        </w:rPr>
        <w:t>責人比例來看，臺中市</w:t>
      </w:r>
      <w:r w:rsidR="00F96A4D">
        <w:rPr>
          <w:rFonts w:ascii="標楷體" w:eastAsia="標楷體" w:hAnsi="標楷體" w:hint="eastAsia"/>
          <w:sz w:val="28"/>
        </w:rPr>
        <w:t>女性負責人比例最高為31.60%，其次為桃園市30.68%，</w:t>
      </w:r>
      <w:r w:rsidR="004103AF">
        <w:rPr>
          <w:rFonts w:ascii="標楷體" w:eastAsia="標楷體" w:hAnsi="標楷體" w:hint="eastAsia"/>
          <w:sz w:val="28"/>
        </w:rPr>
        <w:t>最低者為高雄市29.29%，最高及最低比例相差2.31%(詳表1及圖1)。</w:t>
      </w:r>
    </w:p>
    <w:p w:rsidR="004103AF" w:rsidRDefault="004103AF" w:rsidP="00736BED">
      <w:pPr>
        <w:widowControl/>
        <w:jc w:val="both"/>
        <w:rPr>
          <w:rFonts w:ascii="標楷體" w:eastAsia="標楷體" w:hAnsi="標楷體"/>
          <w:sz w:val="28"/>
        </w:rPr>
      </w:pPr>
      <w:r>
        <w:rPr>
          <w:rFonts w:ascii="標楷體" w:eastAsia="標楷體" w:hAnsi="標楷體" w:hint="eastAsia"/>
          <w:sz w:val="28"/>
        </w:rPr>
        <w:t xml:space="preserve">    </w:t>
      </w:r>
      <w:r w:rsidRPr="00736BED">
        <w:rPr>
          <w:rFonts w:ascii="標楷體" w:eastAsia="標楷體" w:hAnsi="標楷體" w:hint="eastAsia"/>
          <w:sz w:val="28"/>
        </w:rPr>
        <w:t>106年度</w:t>
      </w:r>
      <w:r>
        <w:rPr>
          <w:rFonts w:ascii="標楷體" w:eastAsia="標楷體" w:hAnsi="標楷體" w:hint="eastAsia"/>
          <w:sz w:val="28"/>
        </w:rPr>
        <w:t>全國公司登記資本額總計</w:t>
      </w:r>
      <w:r>
        <w:rPr>
          <w:rFonts w:ascii="標楷體" w:eastAsia="標楷體" w:hAnsi="標楷體"/>
          <w:sz w:val="28"/>
        </w:rPr>
        <w:t>23</w:t>
      </w:r>
      <w:r w:rsidR="00DF7195">
        <w:rPr>
          <w:rFonts w:ascii="標楷體" w:eastAsia="標楷體" w:hAnsi="標楷體" w:hint="eastAsia"/>
          <w:sz w:val="28"/>
        </w:rPr>
        <w:t>兆</w:t>
      </w:r>
      <w:r>
        <w:rPr>
          <w:rFonts w:ascii="標楷體" w:eastAsia="標楷體" w:hAnsi="標楷體"/>
          <w:sz w:val="28"/>
        </w:rPr>
        <w:t>5</w:t>
      </w:r>
      <w:r>
        <w:rPr>
          <w:rFonts w:ascii="標楷體" w:eastAsia="標楷體" w:hAnsi="標楷體" w:hint="eastAsia"/>
          <w:sz w:val="28"/>
        </w:rPr>
        <w:t>,</w:t>
      </w:r>
      <w:r w:rsidR="00DF7195">
        <w:rPr>
          <w:rFonts w:ascii="標楷體" w:eastAsia="標楷體" w:hAnsi="標楷體" w:hint="eastAsia"/>
          <w:sz w:val="28"/>
        </w:rPr>
        <w:t>353</w:t>
      </w:r>
      <w:r>
        <w:rPr>
          <w:rFonts w:ascii="標楷體" w:eastAsia="標楷體" w:hAnsi="標楷體" w:hint="eastAsia"/>
          <w:sz w:val="28"/>
        </w:rPr>
        <w:t>億</w:t>
      </w:r>
      <w:r w:rsidR="00DF7195">
        <w:rPr>
          <w:rFonts w:ascii="標楷體" w:eastAsia="標楷體" w:hAnsi="標楷體" w:hint="eastAsia"/>
          <w:sz w:val="28"/>
        </w:rPr>
        <w:t>8</w:t>
      </w:r>
      <w:r>
        <w:rPr>
          <w:rFonts w:ascii="標楷體" w:eastAsia="標楷體" w:hAnsi="標楷體" w:hint="eastAsia"/>
          <w:sz w:val="28"/>
        </w:rPr>
        <w:t>,</w:t>
      </w:r>
      <w:r w:rsidR="00DF7195">
        <w:rPr>
          <w:rFonts w:ascii="標楷體" w:eastAsia="標楷體" w:hAnsi="標楷體" w:hint="eastAsia"/>
          <w:sz w:val="28"/>
        </w:rPr>
        <w:t>100</w:t>
      </w:r>
      <w:r>
        <w:rPr>
          <w:rFonts w:ascii="標楷體" w:eastAsia="標楷體" w:hAnsi="標楷體" w:hint="eastAsia"/>
          <w:sz w:val="28"/>
        </w:rPr>
        <w:t>萬</w:t>
      </w:r>
      <w:r w:rsidR="00DF7195">
        <w:rPr>
          <w:rFonts w:ascii="標楷體" w:eastAsia="標楷體" w:hAnsi="標楷體" w:hint="eastAsia"/>
          <w:sz w:val="28"/>
        </w:rPr>
        <w:t>元，其中屬男性負責人之公司登記資本額</w:t>
      </w:r>
      <w:r w:rsidR="00DF7195" w:rsidRPr="00DF7195">
        <w:rPr>
          <w:rFonts w:ascii="標楷體" w:eastAsia="標楷體" w:hAnsi="標楷體" w:hint="eastAsia"/>
          <w:sz w:val="28"/>
        </w:rPr>
        <w:t>為</w:t>
      </w:r>
      <w:r w:rsidR="00DF7195">
        <w:rPr>
          <w:rFonts w:ascii="標楷體" w:eastAsia="標楷體" w:hAnsi="標楷體" w:hint="eastAsia"/>
          <w:sz w:val="28"/>
        </w:rPr>
        <w:t>20兆9,878億2,500萬元</w:t>
      </w:r>
      <w:r w:rsidR="00DF7195" w:rsidRPr="00DF7195">
        <w:rPr>
          <w:rFonts w:ascii="標楷體" w:eastAsia="標楷體" w:hAnsi="標楷體" w:hint="eastAsia"/>
          <w:sz w:val="28"/>
        </w:rPr>
        <w:t>占</w:t>
      </w:r>
      <w:r w:rsidR="00DF7195">
        <w:rPr>
          <w:rFonts w:ascii="標楷體" w:eastAsia="標楷體" w:hAnsi="標楷體" w:hint="eastAsia"/>
          <w:sz w:val="28"/>
        </w:rPr>
        <w:t>89.18</w:t>
      </w:r>
      <w:r w:rsidR="00DF7195" w:rsidRPr="00DF7195">
        <w:rPr>
          <w:rFonts w:ascii="標楷體" w:eastAsia="標楷體" w:hAnsi="標楷體" w:hint="eastAsia"/>
          <w:sz w:val="28"/>
        </w:rPr>
        <w:t>%，屬女性負責人之公司登記</w:t>
      </w:r>
      <w:r w:rsidR="00DF7195">
        <w:rPr>
          <w:rFonts w:ascii="標楷體" w:eastAsia="標楷體" w:hAnsi="標楷體" w:hint="eastAsia"/>
          <w:sz w:val="28"/>
        </w:rPr>
        <w:t>資本額</w:t>
      </w:r>
      <w:r w:rsidR="00DF7195" w:rsidRPr="00DF7195">
        <w:rPr>
          <w:rFonts w:ascii="標楷體" w:eastAsia="標楷體" w:hAnsi="標楷體" w:hint="eastAsia"/>
          <w:sz w:val="28"/>
        </w:rPr>
        <w:t>為</w:t>
      </w:r>
      <w:r w:rsidR="00DF7195">
        <w:rPr>
          <w:rFonts w:ascii="標楷體" w:eastAsia="標楷體" w:hAnsi="標楷體"/>
          <w:sz w:val="28"/>
        </w:rPr>
        <w:t>2</w:t>
      </w:r>
      <w:r w:rsidR="00DF7195">
        <w:rPr>
          <w:rFonts w:ascii="標楷體" w:eastAsia="標楷體" w:hAnsi="標楷體" w:hint="eastAsia"/>
          <w:sz w:val="28"/>
        </w:rPr>
        <w:t>兆</w:t>
      </w:r>
      <w:r w:rsidR="00DF7195">
        <w:rPr>
          <w:rFonts w:ascii="標楷體" w:eastAsia="標楷體" w:hAnsi="標楷體"/>
          <w:sz w:val="28"/>
        </w:rPr>
        <w:t>5</w:t>
      </w:r>
      <w:r w:rsidR="00DF7195">
        <w:rPr>
          <w:rFonts w:ascii="標楷體" w:eastAsia="標楷體" w:hAnsi="標楷體" w:hint="eastAsia"/>
          <w:sz w:val="28"/>
        </w:rPr>
        <w:t>,</w:t>
      </w:r>
      <w:r w:rsidR="00DF7195">
        <w:rPr>
          <w:rFonts w:ascii="標楷體" w:eastAsia="標楷體" w:hAnsi="標楷體"/>
          <w:sz w:val="28"/>
        </w:rPr>
        <w:t>47</w:t>
      </w:r>
      <w:r w:rsidR="00DF7195" w:rsidRPr="00DF7195">
        <w:rPr>
          <w:rFonts w:ascii="標楷體" w:eastAsia="標楷體" w:hAnsi="標楷體"/>
          <w:sz w:val="28"/>
        </w:rPr>
        <w:t>5</w:t>
      </w:r>
      <w:r w:rsidR="00DF7195">
        <w:rPr>
          <w:rFonts w:ascii="標楷體" w:eastAsia="標楷體" w:hAnsi="標楷體" w:hint="eastAsia"/>
          <w:sz w:val="28"/>
        </w:rPr>
        <w:t>億</w:t>
      </w:r>
      <w:r w:rsidR="00DF7195" w:rsidRPr="00DF7195">
        <w:rPr>
          <w:rFonts w:ascii="標楷體" w:eastAsia="標楷體" w:hAnsi="標楷體"/>
          <w:sz w:val="28"/>
        </w:rPr>
        <w:t>5</w:t>
      </w:r>
      <w:r w:rsidR="00DF7195">
        <w:rPr>
          <w:rFonts w:ascii="標楷體" w:eastAsia="標楷體" w:hAnsi="標楷體" w:hint="eastAsia"/>
          <w:sz w:val="28"/>
        </w:rPr>
        <w:t>,500萬元</w:t>
      </w:r>
      <w:r w:rsidR="00DF7195" w:rsidRPr="00DF7195">
        <w:rPr>
          <w:rFonts w:ascii="標楷體" w:eastAsia="標楷體" w:hAnsi="標楷體" w:hint="eastAsia"/>
          <w:sz w:val="28"/>
        </w:rPr>
        <w:t>占</w:t>
      </w:r>
      <w:r w:rsidR="00DF7195">
        <w:rPr>
          <w:rFonts w:ascii="標楷體" w:eastAsia="標楷體" w:hAnsi="標楷體" w:hint="eastAsia"/>
          <w:sz w:val="28"/>
        </w:rPr>
        <w:t>10.82</w:t>
      </w:r>
      <w:r w:rsidR="00DF7195" w:rsidRPr="00DF7195">
        <w:rPr>
          <w:rFonts w:ascii="標楷體" w:eastAsia="標楷體" w:hAnsi="標楷體" w:hint="eastAsia"/>
          <w:sz w:val="28"/>
        </w:rPr>
        <w:t>%</w:t>
      </w:r>
      <w:r w:rsidR="00DF7195">
        <w:rPr>
          <w:rFonts w:ascii="標楷體" w:eastAsia="標楷體" w:hAnsi="標楷體" w:hint="eastAsia"/>
          <w:sz w:val="28"/>
        </w:rPr>
        <w:t>。以六都女性負責人比例來看，新北</w:t>
      </w:r>
      <w:r w:rsidR="00DF7195" w:rsidRPr="00DF7195">
        <w:rPr>
          <w:rFonts w:ascii="標楷體" w:eastAsia="標楷體" w:hAnsi="標楷體" w:hint="eastAsia"/>
          <w:sz w:val="28"/>
        </w:rPr>
        <w:t>市女性負責人比例最高為</w:t>
      </w:r>
      <w:r w:rsidR="00DF7195">
        <w:rPr>
          <w:rFonts w:ascii="標楷體" w:eastAsia="標楷體" w:hAnsi="標楷體" w:hint="eastAsia"/>
          <w:sz w:val="28"/>
        </w:rPr>
        <w:t>17.24</w:t>
      </w:r>
      <w:r w:rsidR="00DF7195" w:rsidRPr="00DF7195">
        <w:rPr>
          <w:rFonts w:ascii="標楷體" w:eastAsia="標楷體" w:hAnsi="標楷體" w:hint="eastAsia"/>
          <w:sz w:val="28"/>
        </w:rPr>
        <w:t>%</w:t>
      </w:r>
      <w:r w:rsidR="00DF7195">
        <w:rPr>
          <w:rFonts w:ascii="標楷體" w:eastAsia="標楷體" w:hAnsi="標楷體" w:hint="eastAsia"/>
          <w:sz w:val="28"/>
        </w:rPr>
        <w:t>，其次為臺南</w:t>
      </w:r>
      <w:r w:rsidR="00DF7195" w:rsidRPr="00DF7195">
        <w:rPr>
          <w:rFonts w:ascii="標楷體" w:eastAsia="標楷體" w:hAnsi="標楷體" w:hint="eastAsia"/>
          <w:sz w:val="28"/>
        </w:rPr>
        <w:t>市</w:t>
      </w:r>
      <w:r w:rsidR="00DF7195">
        <w:rPr>
          <w:rFonts w:ascii="標楷體" w:eastAsia="標楷體" w:hAnsi="標楷體" w:hint="eastAsia"/>
          <w:sz w:val="28"/>
        </w:rPr>
        <w:t>13.69</w:t>
      </w:r>
      <w:r w:rsidR="00DF7195" w:rsidRPr="00DF7195">
        <w:rPr>
          <w:rFonts w:ascii="標楷體" w:eastAsia="標楷體" w:hAnsi="標楷體" w:hint="eastAsia"/>
          <w:sz w:val="28"/>
        </w:rPr>
        <w:t>%</w:t>
      </w:r>
      <w:r w:rsidR="00DF7195">
        <w:rPr>
          <w:rFonts w:ascii="標楷體" w:eastAsia="標楷體" w:hAnsi="標楷體" w:hint="eastAsia"/>
          <w:sz w:val="28"/>
        </w:rPr>
        <w:t>，最低者為臺北</w:t>
      </w:r>
      <w:r w:rsidR="00DF7195" w:rsidRPr="00DF7195">
        <w:rPr>
          <w:rFonts w:ascii="標楷體" w:eastAsia="標楷體" w:hAnsi="標楷體" w:hint="eastAsia"/>
          <w:sz w:val="28"/>
        </w:rPr>
        <w:t>市</w:t>
      </w:r>
      <w:r w:rsidR="00DF7195">
        <w:rPr>
          <w:rFonts w:ascii="標楷體" w:eastAsia="標楷體" w:hAnsi="標楷體" w:hint="eastAsia"/>
          <w:sz w:val="28"/>
        </w:rPr>
        <w:t>9.68</w:t>
      </w:r>
      <w:r w:rsidR="00DF7195" w:rsidRPr="00DF7195">
        <w:rPr>
          <w:rFonts w:ascii="標楷體" w:eastAsia="標楷體" w:hAnsi="標楷體" w:hint="eastAsia"/>
          <w:sz w:val="28"/>
        </w:rPr>
        <w:t>%，最高及最低比例相差</w:t>
      </w:r>
      <w:r w:rsidR="00DF7195">
        <w:rPr>
          <w:rFonts w:ascii="標楷體" w:eastAsia="標楷體" w:hAnsi="標楷體" w:hint="eastAsia"/>
          <w:sz w:val="28"/>
        </w:rPr>
        <w:t>7.56</w:t>
      </w:r>
      <w:r w:rsidR="00DF7195" w:rsidRPr="00DF7195">
        <w:rPr>
          <w:rFonts w:ascii="標楷體" w:eastAsia="標楷體" w:hAnsi="標楷體" w:hint="eastAsia"/>
          <w:sz w:val="28"/>
        </w:rPr>
        <w:t>%(詳表</w:t>
      </w:r>
      <w:r w:rsidR="00DF7195">
        <w:rPr>
          <w:rFonts w:ascii="標楷體" w:eastAsia="標楷體" w:hAnsi="標楷體" w:hint="eastAsia"/>
          <w:sz w:val="28"/>
        </w:rPr>
        <w:t>2</w:t>
      </w:r>
      <w:r w:rsidR="00DF7195" w:rsidRPr="00DF7195">
        <w:rPr>
          <w:rFonts w:ascii="標楷體" w:eastAsia="標楷體" w:hAnsi="標楷體" w:hint="eastAsia"/>
          <w:sz w:val="28"/>
        </w:rPr>
        <w:t>及圖</w:t>
      </w:r>
      <w:r w:rsidR="00DF7195">
        <w:rPr>
          <w:rFonts w:ascii="標楷體" w:eastAsia="標楷體" w:hAnsi="標楷體" w:hint="eastAsia"/>
          <w:sz w:val="28"/>
        </w:rPr>
        <w:t>2</w:t>
      </w:r>
      <w:r w:rsidR="00DF7195" w:rsidRPr="00DF7195">
        <w:rPr>
          <w:rFonts w:ascii="標楷體" w:eastAsia="標楷體" w:hAnsi="標楷體" w:hint="eastAsia"/>
          <w:sz w:val="28"/>
        </w:rPr>
        <w:t>)。</w:t>
      </w:r>
    </w:p>
    <w:p w:rsidR="002B7B5D" w:rsidRPr="00F003DE" w:rsidRDefault="00F003DE" w:rsidP="00F003DE">
      <w:pPr>
        <w:widowControl/>
        <w:jc w:val="both"/>
        <w:rPr>
          <w:rFonts w:ascii="標楷體" w:eastAsia="標楷體" w:hAnsi="標楷體"/>
          <w:sz w:val="28"/>
        </w:rPr>
      </w:pPr>
      <w:r>
        <w:rPr>
          <w:rFonts w:ascii="標楷體" w:eastAsia="標楷體" w:hAnsi="標楷體" w:hint="eastAsia"/>
          <w:b/>
        </w:rPr>
        <w:t xml:space="preserve">    </w:t>
      </w:r>
      <w:r w:rsidR="00B86423" w:rsidRPr="00B86423">
        <w:rPr>
          <w:rFonts w:ascii="標楷體" w:eastAsia="標楷體" w:hAnsi="標楷體" w:hint="eastAsia"/>
          <w:sz w:val="28"/>
        </w:rPr>
        <w:t>從全國各縣市</w:t>
      </w:r>
      <w:r w:rsidR="00B86423">
        <w:rPr>
          <w:rFonts w:ascii="標楷體" w:eastAsia="標楷體" w:hAnsi="標楷體" w:hint="eastAsia"/>
          <w:sz w:val="28"/>
        </w:rPr>
        <w:t>女性負責人</w:t>
      </w:r>
      <w:r>
        <w:rPr>
          <w:rFonts w:ascii="標楷體" w:eastAsia="標楷體" w:hAnsi="標楷體" w:hint="eastAsia"/>
          <w:sz w:val="28"/>
        </w:rPr>
        <w:t>家數</w:t>
      </w:r>
      <w:r w:rsidR="00B86423">
        <w:rPr>
          <w:rFonts w:ascii="標楷體" w:eastAsia="標楷體" w:hAnsi="標楷體" w:hint="eastAsia"/>
          <w:sz w:val="28"/>
        </w:rPr>
        <w:t>來看</w:t>
      </w:r>
      <w:r>
        <w:rPr>
          <w:rFonts w:ascii="標楷體" w:eastAsia="標楷體" w:hAnsi="標楷體" w:hint="eastAsia"/>
          <w:sz w:val="28"/>
        </w:rPr>
        <w:t>比例最高的縣市為澎湖縣33.50%，最低的為連江縣20.22%，以臺灣地區來看</w:t>
      </w:r>
      <w:r w:rsidR="00B86423">
        <w:rPr>
          <w:rFonts w:ascii="標楷體" w:eastAsia="標楷體" w:hAnsi="標楷體" w:hint="eastAsia"/>
          <w:sz w:val="28"/>
        </w:rPr>
        <w:t>，家數比例最高的縣市為臺東</w:t>
      </w:r>
      <w:r w:rsidR="00B86423" w:rsidRPr="00B86423">
        <w:rPr>
          <w:rFonts w:ascii="標楷體" w:eastAsia="標楷體" w:hAnsi="標楷體" w:hint="eastAsia"/>
          <w:sz w:val="28"/>
        </w:rPr>
        <w:t>縣</w:t>
      </w:r>
      <w:r w:rsidR="00B86423">
        <w:rPr>
          <w:rFonts w:ascii="標楷體" w:eastAsia="標楷體" w:hAnsi="標楷體" w:hint="eastAsia"/>
          <w:sz w:val="28"/>
        </w:rPr>
        <w:t>33.38</w:t>
      </w:r>
      <w:r w:rsidR="00B86423" w:rsidRPr="00B86423">
        <w:rPr>
          <w:rFonts w:ascii="標楷體" w:eastAsia="標楷體" w:hAnsi="標楷體" w:hint="eastAsia"/>
          <w:sz w:val="28"/>
        </w:rPr>
        <w:t>%</w:t>
      </w:r>
      <w:r w:rsidR="00B86423">
        <w:rPr>
          <w:rFonts w:ascii="標楷體" w:eastAsia="標楷體" w:hAnsi="標楷體" w:hint="eastAsia"/>
          <w:sz w:val="28"/>
        </w:rPr>
        <w:t>，最低的為宜蘭</w:t>
      </w:r>
      <w:r w:rsidR="00B86423" w:rsidRPr="00B86423">
        <w:rPr>
          <w:rFonts w:ascii="標楷體" w:eastAsia="標楷體" w:hAnsi="標楷體" w:hint="eastAsia"/>
          <w:sz w:val="28"/>
        </w:rPr>
        <w:t>縣</w:t>
      </w:r>
      <w:r w:rsidR="00B86423">
        <w:rPr>
          <w:rFonts w:ascii="標楷體" w:eastAsia="標楷體" w:hAnsi="標楷體" w:hint="eastAsia"/>
          <w:sz w:val="28"/>
        </w:rPr>
        <w:t>27.28</w:t>
      </w:r>
      <w:r w:rsidR="00B86423" w:rsidRPr="00B86423">
        <w:rPr>
          <w:rFonts w:ascii="標楷體" w:eastAsia="標楷體" w:hAnsi="標楷體" w:hint="eastAsia"/>
          <w:sz w:val="28"/>
        </w:rPr>
        <w:t>%</w:t>
      </w:r>
      <w:r w:rsidR="00B86423">
        <w:rPr>
          <w:rFonts w:ascii="標楷體" w:eastAsia="標楷體" w:hAnsi="標楷體" w:hint="eastAsia"/>
          <w:sz w:val="28"/>
        </w:rPr>
        <w:t>。從全國各縣市及臺灣地區女性負責人資本額來看比例最高的縣市皆為嘉義市26.14</w:t>
      </w:r>
      <w:r w:rsidR="00B86423" w:rsidRPr="00B86423">
        <w:rPr>
          <w:rFonts w:ascii="標楷體" w:eastAsia="標楷體" w:hAnsi="標楷體" w:hint="eastAsia"/>
          <w:sz w:val="28"/>
        </w:rPr>
        <w:t>%</w:t>
      </w:r>
      <w:r w:rsidR="00B86423">
        <w:rPr>
          <w:rFonts w:ascii="標楷體" w:eastAsia="標楷體" w:hAnsi="標楷體" w:hint="eastAsia"/>
          <w:sz w:val="28"/>
        </w:rPr>
        <w:t>，最低的皆為新竹市4.05</w:t>
      </w:r>
      <w:r w:rsidR="00B86423" w:rsidRPr="00B86423">
        <w:rPr>
          <w:rFonts w:ascii="標楷體" w:eastAsia="標楷體" w:hAnsi="標楷體" w:hint="eastAsia"/>
          <w:sz w:val="28"/>
        </w:rPr>
        <w:t>%</w:t>
      </w:r>
    </w:p>
    <w:p w:rsidR="002B7B5D" w:rsidRDefault="00B86423">
      <w:r>
        <w:rPr>
          <w:noProof/>
        </w:rPr>
        <w:lastRenderedPageBreak/>
        <w:drawing>
          <wp:anchor distT="0" distB="0" distL="114300" distR="114300" simplePos="0" relativeHeight="251663360" behindDoc="0" locked="0" layoutInCell="1" allowOverlap="1" wp14:anchorId="353C0A17" wp14:editId="5B5BE1E8">
            <wp:simplePos x="0" y="0"/>
            <wp:positionH relativeFrom="column">
              <wp:posOffset>388620</wp:posOffset>
            </wp:positionH>
            <wp:positionV relativeFrom="paragraph">
              <wp:posOffset>862330</wp:posOffset>
            </wp:positionV>
            <wp:extent cx="4572000" cy="2976245"/>
            <wp:effectExtent l="38100" t="57150" r="38100" b="52705"/>
            <wp:wrapTopAndBottom/>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F003DE">
        <w:rPr>
          <w:noProof/>
        </w:rPr>
        <w:drawing>
          <wp:anchor distT="0" distB="0" distL="114300" distR="114300" simplePos="0" relativeHeight="251665408" behindDoc="0" locked="0" layoutInCell="1" allowOverlap="1" wp14:anchorId="1C6EE9D7" wp14:editId="660DA9E8">
            <wp:simplePos x="0" y="0"/>
            <wp:positionH relativeFrom="column">
              <wp:posOffset>431800</wp:posOffset>
            </wp:positionH>
            <wp:positionV relativeFrom="paragraph">
              <wp:posOffset>4213860</wp:posOffset>
            </wp:positionV>
            <wp:extent cx="4572000" cy="2976245"/>
            <wp:effectExtent l="38100" t="57150" r="38100" b="52705"/>
            <wp:wrapTopAndBottom/>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B7B5D">
        <w:br w:type="page"/>
      </w:r>
    </w:p>
    <w:tbl>
      <w:tblPr>
        <w:tblpPr w:leftFromText="180" w:rightFromText="180" w:vertAnchor="page" w:horzAnchor="margin" w:tblpY="2500"/>
        <w:tblW w:w="9045" w:type="dxa"/>
        <w:tblCellMar>
          <w:left w:w="28" w:type="dxa"/>
          <w:right w:w="28" w:type="dxa"/>
        </w:tblCellMar>
        <w:tblLook w:val="04A0" w:firstRow="1" w:lastRow="0" w:firstColumn="1" w:lastColumn="0" w:noHBand="0" w:noVBand="1"/>
      </w:tblPr>
      <w:tblGrid>
        <w:gridCol w:w="1779"/>
        <w:gridCol w:w="1247"/>
        <w:gridCol w:w="1175"/>
        <w:gridCol w:w="1247"/>
        <w:gridCol w:w="1175"/>
        <w:gridCol w:w="1247"/>
        <w:gridCol w:w="1175"/>
      </w:tblGrid>
      <w:tr w:rsidR="004A6974" w:rsidRPr="004A6974" w:rsidTr="002B7B5D">
        <w:trPr>
          <w:trHeight w:val="681"/>
        </w:trPr>
        <w:tc>
          <w:tcPr>
            <w:tcW w:w="1779" w:type="dxa"/>
            <w:vMerge w:val="restart"/>
            <w:tcBorders>
              <w:top w:val="single" w:sz="4" w:space="0" w:color="auto"/>
              <w:left w:val="nil"/>
              <w:bottom w:val="single" w:sz="4" w:space="0" w:color="000000"/>
              <w:right w:val="nil"/>
            </w:tcBorders>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lastRenderedPageBreak/>
              <w:t>縣 市 別</w:t>
            </w:r>
          </w:p>
        </w:tc>
        <w:tc>
          <w:tcPr>
            <w:tcW w:w="24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合</w:t>
            </w:r>
            <w:r w:rsidRPr="004A6974">
              <w:rPr>
                <w:rFonts w:ascii="Times New Roman" w:eastAsia="標楷體" w:hAnsi="Times New Roman" w:cs="Times New Roman"/>
                <w:kern w:val="0"/>
                <w:szCs w:val="24"/>
              </w:rPr>
              <w:t xml:space="preserve">  </w:t>
            </w:r>
            <w:r w:rsidRPr="004A6974">
              <w:rPr>
                <w:rFonts w:ascii="標楷體" w:eastAsia="標楷體" w:hAnsi="標楷體" w:cs="新細明體" w:hint="eastAsia"/>
                <w:kern w:val="0"/>
                <w:szCs w:val="24"/>
              </w:rPr>
              <w:t>計</w:t>
            </w:r>
            <w:r w:rsidRPr="004A6974">
              <w:rPr>
                <w:rFonts w:ascii="Times New Roman" w:eastAsia="標楷體" w:hAnsi="Times New Roman" w:cs="Times New Roman"/>
                <w:kern w:val="0"/>
                <w:szCs w:val="24"/>
              </w:rPr>
              <w:t xml:space="preserve"> </w:t>
            </w:r>
            <w:r w:rsidRPr="004A6974">
              <w:rPr>
                <w:rFonts w:ascii="Times New Roman" w:eastAsia="標楷體" w:hAnsi="Times New Roman" w:cs="Times New Roman"/>
                <w:kern w:val="0"/>
                <w:szCs w:val="24"/>
              </w:rPr>
              <w:br/>
            </w:r>
            <w:r w:rsidRPr="004A6974">
              <w:rPr>
                <w:rFonts w:ascii="標楷體" w:eastAsia="標楷體" w:hAnsi="標楷體" w:cs="新細明體" w:hint="eastAsia"/>
                <w:kern w:val="0"/>
                <w:szCs w:val="24"/>
              </w:rPr>
              <w:t>Total</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男性負責人</w:t>
            </w:r>
            <w:r w:rsidRPr="004A6974">
              <w:rPr>
                <w:rFonts w:ascii="標楷體" w:eastAsia="標楷體" w:hAnsi="標楷體" w:cs="新細明體" w:hint="eastAsia"/>
                <w:kern w:val="0"/>
                <w:szCs w:val="24"/>
              </w:rPr>
              <w:br/>
              <w:t>Male</w:t>
            </w:r>
          </w:p>
        </w:tc>
        <w:tc>
          <w:tcPr>
            <w:tcW w:w="2422" w:type="dxa"/>
            <w:gridSpan w:val="2"/>
            <w:tcBorders>
              <w:top w:val="single" w:sz="4" w:space="0" w:color="auto"/>
              <w:left w:val="nil"/>
              <w:bottom w:val="single" w:sz="4" w:space="0" w:color="auto"/>
              <w:right w:val="double" w:sz="6" w:space="0" w:color="000000"/>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女性負責人</w:t>
            </w:r>
            <w:r w:rsidRPr="004A6974">
              <w:rPr>
                <w:rFonts w:ascii="標楷體" w:eastAsia="標楷體" w:hAnsi="標楷體" w:cs="新細明體" w:hint="eastAsia"/>
                <w:kern w:val="0"/>
                <w:szCs w:val="24"/>
              </w:rPr>
              <w:br/>
              <w:t>Female</w:t>
            </w:r>
          </w:p>
        </w:tc>
      </w:tr>
      <w:tr w:rsidR="004A6974" w:rsidRPr="004A6974" w:rsidTr="002B7B5D">
        <w:trPr>
          <w:trHeight w:val="670"/>
        </w:trPr>
        <w:tc>
          <w:tcPr>
            <w:tcW w:w="1779" w:type="dxa"/>
            <w:vMerge/>
            <w:tcBorders>
              <w:top w:val="single" w:sz="4" w:space="0" w:color="auto"/>
              <w:left w:val="nil"/>
              <w:bottom w:val="single" w:sz="4" w:space="0" w:color="000000"/>
              <w:right w:val="nil"/>
            </w:tcBorders>
            <w:vAlign w:val="center"/>
            <w:hideMark/>
          </w:tcPr>
          <w:p w:rsidR="004A6974" w:rsidRPr="004A6974" w:rsidRDefault="004A6974" w:rsidP="002B7B5D">
            <w:pPr>
              <w:widowControl/>
              <w:rPr>
                <w:rFonts w:ascii="標楷體" w:eastAsia="標楷體" w:hAnsi="標楷體" w:cs="新細明體"/>
                <w:kern w:val="0"/>
                <w:szCs w:val="24"/>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家數</w:t>
            </w:r>
            <w:r w:rsidRPr="004A6974">
              <w:rPr>
                <w:rFonts w:ascii="標楷體" w:eastAsia="標楷體" w:hAnsi="標楷體" w:cs="新細明體" w:hint="eastAsia"/>
                <w:kern w:val="0"/>
                <w:szCs w:val="24"/>
              </w:rPr>
              <w:br/>
              <w:t>Number</w:t>
            </w:r>
          </w:p>
        </w:tc>
        <w:tc>
          <w:tcPr>
            <w:tcW w:w="1175" w:type="dxa"/>
            <w:tcBorders>
              <w:top w:val="nil"/>
              <w:left w:val="nil"/>
              <w:bottom w:val="single" w:sz="4" w:space="0" w:color="auto"/>
              <w:right w:val="single" w:sz="4" w:space="0" w:color="auto"/>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百分比</w:t>
            </w:r>
            <w:r w:rsidRPr="004A6974">
              <w:rPr>
                <w:rFonts w:ascii="標楷體" w:eastAsia="標楷體" w:hAnsi="標楷體" w:cs="新細明體" w:hint="eastAsia"/>
                <w:kern w:val="0"/>
                <w:szCs w:val="24"/>
              </w:rPr>
              <w:br/>
              <w:t>Rate</w:t>
            </w:r>
          </w:p>
        </w:tc>
        <w:tc>
          <w:tcPr>
            <w:tcW w:w="1247" w:type="dxa"/>
            <w:tcBorders>
              <w:top w:val="nil"/>
              <w:left w:val="nil"/>
              <w:bottom w:val="single" w:sz="4" w:space="0" w:color="auto"/>
              <w:right w:val="single" w:sz="4" w:space="0" w:color="auto"/>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家數</w:t>
            </w:r>
            <w:r w:rsidRPr="004A6974">
              <w:rPr>
                <w:rFonts w:ascii="標楷體" w:eastAsia="標楷體" w:hAnsi="標楷體" w:cs="新細明體" w:hint="eastAsia"/>
                <w:kern w:val="0"/>
                <w:szCs w:val="24"/>
              </w:rPr>
              <w:br/>
              <w:t>Number</w:t>
            </w:r>
          </w:p>
        </w:tc>
        <w:tc>
          <w:tcPr>
            <w:tcW w:w="1175" w:type="dxa"/>
            <w:tcBorders>
              <w:top w:val="nil"/>
              <w:left w:val="nil"/>
              <w:bottom w:val="single" w:sz="4" w:space="0" w:color="auto"/>
              <w:right w:val="single" w:sz="4" w:space="0" w:color="auto"/>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百分比</w:t>
            </w:r>
            <w:r w:rsidRPr="004A6974">
              <w:rPr>
                <w:rFonts w:ascii="標楷體" w:eastAsia="標楷體" w:hAnsi="標楷體" w:cs="新細明體" w:hint="eastAsia"/>
                <w:kern w:val="0"/>
                <w:szCs w:val="24"/>
              </w:rPr>
              <w:br/>
              <w:t>Rate</w:t>
            </w:r>
          </w:p>
        </w:tc>
        <w:tc>
          <w:tcPr>
            <w:tcW w:w="1247" w:type="dxa"/>
            <w:tcBorders>
              <w:top w:val="nil"/>
              <w:left w:val="nil"/>
              <w:bottom w:val="single" w:sz="4" w:space="0" w:color="auto"/>
              <w:right w:val="single" w:sz="4" w:space="0" w:color="auto"/>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家數</w:t>
            </w:r>
            <w:r w:rsidRPr="004A6974">
              <w:rPr>
                <w:rFonts w:ascii="標楷體" w:eastAsia="標楷體" w:hAnsi="標楷體" w:cs="新細明體" w:hint="eastAsia"/>
                <w:kern w:val="0"/>
                <w:szCs w:val="24"/>
              </w:rPr>
              <w:br/>
              <w:t>Number</w:t>
            </w:r>
          </w:p>
        </w:tc>
        <w:tc>
          <w:tcPr>
            <w:tcW w:w="1175" w:type="dxa"/>
            <w:tcBorders>
              <w:top w:val="nil"/>
              <w:left w:val="nil"/>
              <w:bottom w:val="single" w:sz="4" w:space="0" w:color="auto"/>
              <w:right w:val="double" w:sz="6" w:space="0" w:color="auto"/>
            </w:tcBorders>
            <w:shd w:val="clear" w:color="auto" w:fill="auto"/>
            <w:vAlign w:val="center"/>
            <w:hideMark/>
          </w:tcPr>
          <w:p w:rsidR="004A6974" w:rsidRPr="004A6974" w:rsidRDefault="004A6974" w:rsidP="002B7B5D">
            <w:pPr>
              <w:widowControl/>
              <w:jc w:val="center"/>
              <w:rPr>
                <w:rFonts w:ascii="標楷體" w:eastAsia="標楷體" w:hAnsi="標楷體" w:cs="新細明體"/>
                <w:kern w:val="0"/>
                <w:szCs w:val="24"/>
              </w:rPr>
            </w:pPr>
            <w:r w:rsidRPr="004A6974">
              <w:rPr>
                <w:rFonts w:ascii="標楷體" w:eastAsia="標楷體" w:hAnsi="標楷體" w:cs="新細明體" w:hint="eastAsia"/>
                <w:kern w:val="0"/>
                <w:szCs w:val="24"/>
              </w:rPr>
              <w:t>百分比</w:t>
            </w:r>
            <w:r w:rsidRPr="004A6974">
              <w:rPr>
                <w:rFonts w:ascii="標楷體" w:eastAsia="標楷體" w:hAnsi="標楷體" w:cs="新細明體" w:hint="eastAsia"/>
                <w:kern w:val="0"/>
                <w:szCs w:val="24"/>
              </w:rPr>
              <w:br/>
              <w:t>Rate</w:t>
            </w:r>
          </w:p>
        </w:tc>
      </w:tr>
      <w:tr w:rsidR="004A6974" w:rsidRPr="004A6974" w:rsidTr="002B7B5D">
        <w:trPr>
          <w:trHeight w:val="329"/>
        </w:trPr>
        <w:tc>
          <w:tcPr>
            <w:tcW w:w="1779" w:type="dxa"/>
            <w:tcBorders>
              <w:top w:val="single" w:sz="4" w:space="0" w:color="auto"/>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總計</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695 693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485 805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69.83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209 888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30.17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ind w:firstLineChars="100" w:firstLine="240"/>
              <w:rPr>
                <w:rFonts w:ascii="標楷體" w:eastAsia="標楷體" w:hAnsi="標楷體" w:cs="新細明體"/>
                <w:kern w:val="0"/>
                <w:szCs w:val="24"/>
              </w:rPr>
            </w:pPr>
            <w:r w:rsidRPr="004A6974">
              <w:rPr>
                <w:rFonts w:ascii="標楷體" w:eastAsia="標楷體" w:hAnsi="標楷體" w:cs="新細明體" w:hint="eastAsia"/>
                <w:kern w:val="0"/>
                <w:szCs w:val="24"/>
              </w:rPr>
              <w:t>臺灣地區</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694 260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484 782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69.83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209 478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30.17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新北市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133 019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93 269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70.12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39 750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29.88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臺北市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178 711</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125 014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69.95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53 697</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30.05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桃園市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58 770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40 741</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69.32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18 029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30.68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臺中市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96 174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65 785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68.40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30 389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31.60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臺南市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36 536</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25 652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70.21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10 884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29.79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ind w:firstLineChars="100" w:firstLine="240"/>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高雄市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86 144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60 909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70.71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25 235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29.29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宜蘭縣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6 059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4 406</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72.72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1 653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27.28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新竹縣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12 357</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8 872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71.80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3 485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28.20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苗栗縣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7 288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5 235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71.83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2 053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28.17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彰化縣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26 643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18 292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68.66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8 351</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31.34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南投縣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5 357</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3 640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67.95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1 717</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32.05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雲林縣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6 982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4 939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70.74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2 043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29.26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嘉義縣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4 703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3 300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70.17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1 403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29.83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屏東縣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7 175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4 946</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68.93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2 229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31.07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臺東縣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1 408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938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66.62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470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33.38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花蓮縣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3 762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2 614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69.48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1 148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30.52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澎湖縣</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794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528</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66.50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266</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33.50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基隆市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5 895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4 076</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69.14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1 819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30.86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新竹市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11 749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8 387</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71.38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3 362</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28.62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xml:space="preserve">　　嘉義市</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4 734</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3 239</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68.42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1 495</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31.58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ind w:firstLineChars="100" w:firstLine="240"/>
              <w:rPr>
                <w:rFonts w:ascii="標楷體" w:eastAsia="標楷體" w:hAnsi="標楷體" w:cs="新細明體"/>
                <w:kern w:val="0"/>
                <w:szCs w:val="24"/>
              </w:rPr>
            </w:pPr>
            <w:r w:rsidRPr="004A6974">
              <w:rPr>
                <w:rFonts w:ascii="標楷體" w:eastAsia="標楷體" w:hAnsi="標楷體" w:cs="新細明體" w:hint="eastAsia"/>
                <w:kern w:val="0"/>
                <w:szCs w:val="24"/>
              </w:rPr>
              <w:t>金馬地區</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1 433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1 023</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71.39 </w:t>
            </w:r>
          </w:p>
        </w:tc>
        <w:tc>
          <w:tcPr>
            <w:tcW w:w="1247"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410</w:t>
            </w:r>
          </w:p>
        </w:tc>
        <w:tc>
          <w:tcPr>
            <w:tcW w:w="1175" w:type="dxa"/>
            <w:tcBorders>
              <w:top w:val="nil"/>
              <w:left w:val="nil"/>
              <w:bottom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28.61 </w:t>
            </w:r>
          </w:p>
        </w:tc>
      </w:tr>
      <w:tr w:rsidR="004A6974" w:rsidRPr="004A6974" w:rsidTr="002B7B5D">
        <w:trPr>
          <w:trHeight w:val="329"/>
        </w:trPr>
        <w:tc>
          <w:tcPr>
            <w:tcW w:w="1779" w:type="dxa"/>
            <w:tcBorders>
              <w:top w:val="nil"/>
              <w:left w:val="nil"/>
              <w:bottom w:val="nil"/>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金門縣</w:t>
            </w:r>
          </w:p>
        </w:tc>
        <w:tc>
          <w:tcPr>
            <w:tcW w:w="1247" w:type="dxa"/>
            <w:tcBorders>
              <w:top w:val="nil"/>
              <w:left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1 255</w:t>
            </w:r>
          </w:p>
        </w:tc>
        <w:tc>
          <w:tcPr>
            <w:tcW w:w="1175" w:type="dxa"/>
            <w:tcBorders>
              <w:top w:val="nil"/>
              <w:left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881</w:t>
            </w:r>
          </w:p>
        </w:tc>
        <w:tc>
          <w:tcPr>
            <w:tcW w:w="1175" w:type="dxa"/>
            <w:tcBorders>
              <w:top w:val="nil"/>
              <w:left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70.20 </w:t>
            </w:r>
          </w:p>
        </w:tc>
        <w:tc>
          <w:tcPr>
            <w:tcW w:w="1247" w:type="dxa"/>
            <w:tcBorders>
              <w:top w:val="nil"/>
              <w:left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374</w:t>
            </w:r>
          </w:p>
        </w:tc>
        <w:tc>
          <w:tcPr>
            <w:tcW w:w="1175" w:type="dxa"/>
            <w:tcBorders>
              <w:top w:val="nil"/>
              <w:left w:val="nil"/>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29.80 </w:t>
            </w:r>
          </w:p>
        </w:tc>
      </w:tr>
      <w:tr w:rsidR="004A6974" w:rsidRPr="004A6974" w:rsidTr="002B7B5D">
        <w:trPr>
          <w:trHeight w:val="329"/>
        </w:trPr>
        <w:tc>
          <w:tcPr>
            <w:tcW w:w="1779" w:type="dxa"/>
            <w:tcBorders>
              <w:top w:val="nil"/>
              <w:left w:val="nil"/>
              <w:bottom w:val="single" w:sz="4" w:space="0" w:color="auto"/>
              <w:right w:val="single" w:sz="4" w:space="0" w:color="auto"/>
            </w:tcBorders>
            <w:shd w:val="clear" w:color="auto" w:fill="auto"/>
            <w:noWrap/>
            <w:vAlign w:val="center"/>
            <w:hideMark/>
          </w:tcPr>
          <w:p w:rsidR="004A6974" w:rsidRPr="004A6974" w:rsidRDefault="004A6974" w:rsidP="002B7B5D">
            <w:pPr>
              <w:widowControl/>
              <w:rPr>
                <w:rFonts w:ascii="標楷體" w:eastAsia="標楷體" w:hAnsi="標楷體" w:cs="新細明體"/>
                <w:kern w:val="0"/>
                <w:szCs w:val="24"/>
              </w:rPr>
            </w:pPr>
            <w:r w:rsidRPr="004A6974">
              <w:rPr>
                <w:rFonts w:ascii="標楷體" w:eastAsia="標楷體" w:hAnsi="標楷體" w:cs="新細明體" w:hint="eastAsia"/>
                <w:kern w:val="0"/>
                <w:szCs w:val="24"/>
              </w:rPr>
              <w:t>    連江縣</w:t>
            </w:r>
          </w:p>
        </w:tc>
        <w:tc>
          <w:tcPr>
            <w:tcW w:w="1247" w:type="dxa"/>
            <w:tcBorders>
              <w:top w:val="nil"/>
              <w:left w:val="nil"/>
              <w:bottom w:val="single" w:sz="4" w:space="0" w:color="auto"/>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178</w:t>
            </w:r>
          </w:p>
        </w:tc>
        <w:tc>
          <w:tcPr>
            <w:tcW w:w="1175" w:type="dxa"/>
            <w:tcBorders>
              <w:top w:val="nil"/>
              <w:left w:val="nil"/>
              <w:bottom w:val="single" w:sz="4" w:space="0" w:color="auto"/>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100.00 </w:t>
            </w:r>
          </w:p>
        </w:tc>
        <w:tc>
          <w:tcPr>
            <w:tcW w:w="1247" w:type="dxa"/>
            <w:tcBorders>
              <w:top w:val="nil"/>
              <w:left w:val="nil"/>
              <w:bottom w:val="single" w:sz="4" w:space="0" w:color="auto"/>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142</w:t>
            </w:r>
          </w:p>
        </w:tc>
        <w:tc>
          <w:tcPr>
            <w:tcW w:w="1175" w:type="dxa"/>
            <w:tcBorders>
              <w:top w:val="nil"/>
              <w:left w:val="nil"/>
              <w:bottom w:val="single" w:sz="4" w:space="0" w:color="auto"/>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79.78 </w:t>
            </w:r>
          </w:p>
        </w:tc>
        <w:tc>
          <w:tcPr>
            <w:tcW w:w="1247" w:type="dxa"/>
            <w:tcBorders>
              <w:top w:val="nil"/>
              <w:left w:val="nil"/>
              <w:bottom w:val="single" w:sz="4" w:space="0" w:color="auto"/>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    36</w:t>
            </w:r>
          </w:p>
        </w:tc>
        <w:tc>
          <w:tcPr>
            <w:tcW w:w="1175" w:type="dxa"/>
            <w:tcBorders>
              <w:top w:val="nil"/>
              <w:left w:val="nil"/>
              <w:bottom w:val="single" w:sz="4" w:space="0" w:color="auto"/>
              <w:right w:val="nil"/>
            </w:tcBorders>
            <w:shd w:val="clear" w:color="auto" w:fill="auto"/>
            <w:noWrap/>
            <w:vAlign w:val="center"/>
            <w:hideMark/>
          </w:tcPr>
          <w:p w:rsidR="004A6974" w:rsidRPr="004A6974" w:rsidRDefault="004A6974" w:rsidP="002B7B5D">
            <w:pPr>
              <w:widowControl/>
              <w:jc w:val="right"/>
              <w:rPr>
                <w:rFonts w:ascii="標楷體" w:eastAsia="標楷體" w:hAnsi="標楷體" w:cs="新細明體"/>
                <w:kern w:val="0"/>
                <w:sz w:val="20"/>
                <w:szCs w:val="20"/>
              </w:rPr>
            </w:pPr>
            <w:r w:rsidRPr="004A6974">
              <w:rPr>
                <w:rFonts w:ascii="標楷體" w:eastAsia="標楷體" w:hAnsi="標楷體" w:cs="新細明體" w:hint="eastAsia"/>
                <w:kern w:val="0"/>
                <w:sz w:val="20"/>
                <w:szCs w:val="20"/>
              </w:rPr>
              <w:t xml:space="preserve">20.22 </w:t>
            </w:r>
          </w:p>
        </w:tc>
      </w:tr>
    </w:tbl>
    <w:p w:rsidR="00254EF6" w:rsidRDefault="002B7B5D" w:rsidP="002B7B5D">
      <w:pPr>
        <w:jc w:val="center"/>
        <w:rPr>
          <w:rFonts w:ascii="標楷體" w:eastAsia="標楷體" w:hAnsi="標楷體"/>
          <w:b/>
          <w:sz w:val="32"/>
        </w:rPr>
      </w:pPr>
      <w:r>
        <w:rPr>
          <w:rFonts w:ascii="標楷體" w:eastAsia="標楷體" w:hAnsi="標楷體"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3912079</wp:posOffset>
                </wp:positionH>
                <wp:positionV relativeFrom="paragraph">
                  <wp:posOffset>379562</wp:posOffset>
                </wp:positionV>
                <wp:extent cx="1810900" cy="27604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10900" cy="276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423" w:rsidRPr="002B7B5D" w:rsidRDefault="00B86423">
                            <w:pPr>
                              <w:rPr>
                                <w:rFonts w:ascii="標楷體" w:eastAsia="標楷體" w:hAnsi="標楷體"/>
                              </w:rPr>
                            </w:pPr>
                            <w:r w:rsidRPr="002B7B5D">
                              <w:rPr>
                                <w:rFonts w:ascii="標楷體" w:eastAsia="標楷體" w:hAnsi="標楷體" w:hint="eastAsia"/>
                              </w:rPr>
                              <w:t>資料來源:經濟部統計處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08.05pt;margin-top:29.9pt;width:142.6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" fillcolor="white [3201]" stroked="f" strokeweight=".5pt">
                <v:textbox>
                  <w:txbxContent>
                    <w:p w:rsidR="00B86423" w:rsidRPr="002B7B5D" w:rsidRDefault="00B86423">
                      <w:pPr>
                        <w:rPr>
                          <w:rFonts w:ascii="標楷體" w:eastAsia="標楷體" w:hAnsi="標楷體"/>
                        </w:rPr>
                      </w:pPr>
                      <w:r w:rsidRPr="002B7B5D">
                        <w:rPr>
                          <w:rFonts w:ascii="標楷體" w:eastAsia="標楷體" w:hAnsi="標楷體" w:hint="eastAsia"/>
                        </w:rPr>
                        <w:t>資料來源:經濟部統計處</w:t>
                      </w:r>
                    </w:p>
                  </w:txbxContent>
                </v:textbox>
              </v:shape>
            </w:pict>
          </mc:Fallback>
        </mc:AlternateContent>
      </w:r>
      <w:r w:rsidR="004A6974" w:rsidRPr="002B7B5D">
        <w:rPr>
          <w:rFonts w:ascii="標楷體" w:eastAsia="標楷體" w:hAnsi="標楷體" w:hint="eastAsia"/>
          <w:b/>
          <w:sz w:val="32"/>
        </w:rPr>
        <w:t>表1 106年度全國公司登記</w:t>
      </w:r>
      <w:r>
        <w:rPr>
          <w:rFonts w:ascii="標楷體" w:eastAsia="標楷體" w:hAnsi="標楷體" w:hint="eastAsia"/>
          <w:b/>
          <w:sz w:val="32"/>
        </w:rPr>
        <w:t>家數-男女</w:t>
      </w:r>
      <w:r w:rsidR="004A6974" w:rsidRPr="002B7B5D">
        <w:rPr>
          <w:rFonts w:ascii="標楷體" w:eastAsia="標楷體" w:hAnsi="標楷體" w:hint="eastAsia"/>
          <w:b/>
          <w:sz w:val="32"/>
        </w:rPr>
        <w:t>負責人</w:t>
      </w:r>
    </w:p>
    <w:p w:rsidR="002B7B5D" w:rsidRDefault="002B7B5D" w:rsidP="002B7B5D">
      <w:pPr>
        <w:jc w:val="center"/>
        <w:rPr>
          <w:rFonts w:ascii="標楷體" w:eastAsia="標楷體" w:hAnsi="標楷體"/>
          <w:b/>
          <w:sz w:val="32"/>
        </w:rPr>
      </w:pPr>
    </w:p>
    <w:p w:rsidR="002B7B5D" w:rsidRDefault="002B7B5D" w:rsidP="002B7B5D">
      <w:pPr>
        <w:jc w:val="center"/>
        <w:rPr>
          <w:rFonts w:ascii="標楷體" w:eastAsia="標楷體" w:hAnsi="標楷體"/>
          <w:b/>
          <w:sz w:val="32"/>
        </w:rPr>
      </w:pPr>
    </w:p>
    <w:p w:rsidR="002B7B5D" w:rsidRDefault="002B7B5D" w:rsidP="002B7B5D">
      <w:pPr>
        <w:jc w:val="center"/>
        <w:rPr>
          <w:rFonts w:ascii="標楷體" w:eastAsia="標楷體" w:hAnsi="標楷體"/>
          <w:b/>
          <w:sz w:val="32"/>
        </w:rPr>
      </w:pPr>
    </w:p>
    <w:tbl>
      <w:tblPr>
        <w:tblpPr w:leftFromText="180" w:rightFromText="180" w:vertAnchor="text" w:horzAnchor="margin" w:tblpY="1129"/>
        <w:tblW w:w="9332" w:type="dxa"/>
        <w:tblCellMar>
          <w:left w:w="28" w:type="dxa"/>
          <w:right w:w="28" w:type="dxa"/>
        </w:tblCellMar>
        <w:tblLook w:val="04A0" w:firstRow="1" w:lastRow="0" w:firstColumn="1" w:lastColumn="0" w:noHBand="0" w:noVBand="1"/>
      </w:tblPr>
      <w:tblGrid>
        <w:gridCol w:w="1619"/>
        <w:gridCol w:w="1402"/>
        <w:gridCol w:w="1169"/>
        <w:gridCol w:w="1402"/>
        <w:gridCol w:w="1169"/>
        <w:gridCol w:w="1402"/>
        <w:gridCol w:w="1169"/>
      </w:tblGrid>
      <w:tr w:rsidR="002B7B5D" w:rsidRPr="002B7B5D" w:rsidTr="002B7B5D">
        <w:trPr>
          <w:trHeight w:val="740"/>
        </w:trPr>
        <w:tc>
          <w:tcPr>
            <w:tcW w:w="161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lastRenderedPageBreak/>
              <w:t>縣 市 別</w:t>
            </w:r>
          </w:p>
        </w:tc>
        <w:tc>
          <w:tcPr>
            <w:tcW w:w="7713" w:type="dxa"/>
            <w:gridSpan w:val="6"/>
            <w:tcBorders>
              <w:top w:val="single" w:sz="4" w:space="0" w:color="auto"/>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公司登記資本額(百萬元)</w:t>
            </w:r>
            <w:r w:rsidRPr="002B7B5D">
              <w:rPr>
                <w:rFonts w:ascii="標楷體" w:eastAsia="標楷體" w:hAnsi="標楷體" w:cs="新細明體" w:hint="eastAsia"/>
                <w:kern w:val="0"/>
                <w:szCs w:val="24"/>
              </w:rPr>
              <w:br/>
            </w:r>
            <w:r w:rsidRPr="002B7B5D">
              <w:rPr>
                <w:rFonts w:ascii="Times New Roman" w:eastAsia="標楷體" w:hAnsi="Times New Roman" w:cs="Times New Roman"/>
                <w:kern w:val="0"/>
                <w:szCs w:val="24"/>
              </w:rPr>
              <w:t>Capital Amount of Registered Companies (NT$ million)</w:t>
            </w:r>
          </w:p>
        </w:tc>
      </w:tr>
      <w:tr w:rsidR="002B7B5D" w:rsidRPr="002B7B5D" w:rsidTr="002B7B5D">
        <w:trPr>
          <w:trHeight w:val="701"/>
        </w:trPr>
        <w:tc>
          <w:tcPr>
            <w:tcW w:w="1619" w:type="dxa"/>
            <w:vMerge/>
            <w:tcBorders>
              <w:top w:val="single" w:sz="4" w:space="0" w:color="auto"/>
              <w:left w:val="nil"/>
              <w:bottom w:val="single" w:sz="4" w:space="0" w:color="000000"/>
              <w:right w:val="single" w:sz="4" w:space="0" w:color="auto"/>
            </w:tcBorders>
            <w:vAlign w:val="center"/>
            <w:hideMark/>
          </w:tcPr>
          <w:p w:rsidR="002B7B5D" w:rsidRPr="002B7B5D" w:rsidRDefault="002B7B5D" w:rsidP="002B7B5D">
            <w:pPr>
              <w:widowControl/>
              <w:rPr>
                <w:rFonts w:ascii="標楷體" w:eastAsia="標楷體" w:hAnsi="標楷體" w:cs="新細明體"/>
                <w:kern w:val="0"/>
                <w:szCs w:val="24"/>
              </w:rPr>
            </w:pPr>
          </w:p>
        </w:tc>
        <w:tc>
          <w:tcPr>
            <w:tcW w:w="2571" w:type="dxa"/>
            <w:gridSpan w:val="2"/>
            <w:tcBorders>
              <w:top w:val="single" w:sz="4" w:space="0" w:color="auto"/>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合</w:t>
            </w:r>
            <w:r w:rsidRPr="002B7B5D">
              <w:rPr>
                <w:rFonts w:ascii="Times New Roman" w:eastAsia="標楷體" w:hAnsi="Times New Roman" w:cs="Times New Roman"/>
                <w:kern w:val="0"/>
                <w:szCs w:val="24"/>
              </w:rPr>
              <w:t xml:space="preserve">  </w:t>
            </w:r>
            <w:r w:rsidRPr="002B7B5D">
              <w:rPr>
                <w:rFonts w:ascii="標楷體" w:eastAsia="標楷體" w:hAnsi="標楷體" w:cs="新細明體" w:hint="eastAsia"/>
                <w:kern w:val="0"/>
                <w:szCs w:val="24"/>
              </w:rPr>
              <w:t>計</w:t>
            </w:r>
            <w:r w:rsidRPr="002B7B5D">
              <w:rPr>
                <w:rFonts w:ascii="標楷體" w:eastAsia="標楷體" w:hAnsi="標楷體" w:cs="新細明體" w:hint="eastAsia"/>
                <w:kern w:val="0"/>
                <w:szCs w:val="24"/>
              </w:rPr>
              <w:br/>
            </w:r>
            <w:r w:rsidRPr="002B7B5D">
              <w:rPr>
                <w:rFonts w:ascii="Times New Roman" w:eastAsia="標楷體" w:hAnsi="Times New Roman" w:cs="Times New Roman"/>
                <w:kern w:val="0"/>
                <w:szCs w:val="24"/>
              </w:rPr>
              <w:t>Total</w:t>
            </w:r>
          </w:p>
        </w:tc>
        <w:tc>
          <w:tcPr>
            <w:tcW w:w="2571" w:type="dxa"/>
            <w:gridSpan w:val="2"/>
            <w:tcBorders>
              <w:top w:val="single" w:sz="4" w:space="0" w:color="auto"/>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男性負責人</w:t>
            </w:r>
            <w:r w:rsidRPr="002B7B5D">
              <w:rPr>
                <w:rFonts w:ascii="標楷體" w:eastAsia="標楷體" w:hAnsi="標楷體" w:cs="新細明體" w:hint="eastAsia"/>
                <w:kern w:val="0"/>
                <w:szCs w:val="24"/>
              </w:rPr>
              <w:br/>
              <w:t>Male</w:t>
            </w:r>
          </w:p>
        </w:tc>
        <w:tc>
          <w:tcPr>
            <w:tcW w:w="2571" w:type="dxa"/>
            <w:gridSpan w:val="2"/>
            <w:tcBorders>
              <w:top w:val="single" w:sz="4" w:space="0" w:color="auto"/>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女性負責人</w:t>
            </w:r>
            <w:r w:rsidRPr="002B7B5D">
              <w:rPr>
                <w:rFonts w:ascii="標楷體" w:eastAsia="標楷體" w:hAnsi="標楷體" w:cs="新細明體" w:hint="eastAsia"/>
                <w:kern w:val="0"/>
                <w:szCs w:val="24"/>
              </w:rPr>
              <w:br/>
              <w:t>Female</w:t>
            </w:r>
          </w:p>
        </w:tc>
      </w:tr>
      <w:tr w:rsidR="002B7B5D" w:rsidRPr="002B7B5D" w:rsidTr="002B7B5D">
        <w:trPr>
          <w:trHeight w:val="690"/>
        </w:trPr>
        <w:tc>
          <w:tcPr>
            <w:tcW w:w="1619" w:type="dxa"/>
            <w:vMerge/>
            <w:tcBorders>
              <w:top w:val="single" w:sz="4" w:space="0" w:color="auto"/>
              <w:left w:val="nil"/>
              <w:bottom w:val="single" w:sz="4" w:space="0" w:color="000000"/>
              <w:right w:val="single" w:sz="4" w:space="0" w:color="auto"/>
            </w:tcBorders>
            <w:vAlign w:val="center"/>
            <w:hideMark/>
          </w:tcPr>
          <w:p w:rsidR="002B7B5D" w:rsidRPr="002B7B5D" w:rsidRDefault="002B7B5D" w:rsidP="002B7B5D">
            <w:pPr>
              <w:widowControl/>
              <w:rPr>
                <w:rFonts w:ascii="標楷體" w:eastAsia="標楷體" w:hAnsi="標楷體" w:cs="新細明體"/>
                <w:kern w:val="0"/>
                <w:szCs w:val="24"/>
              </w:rPr>
            </w:pPr>
          </w:p>
        </w:tc>
        <w:tc>
          <w:tcPr>
            <w:tcW w:w="1402" w:type="dxa"/>
            <w:tcBorders>
              <w:top w:val="nil"/>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金額</w:t>
            </w:r>
            <w:r w:rsidRPr="002B7B5D">
              <w:rPr>
                <w:rFonts w:ascii="標楷體" w:eastAsia="標楷體" w:hAnsi="標楷體" w:cs="新細明體" w:hint="eastAsia"/>
                <w:kern w:val="0"/>
                <w:szCs w:val="24"/>
              </w:rPr>
              <w:br/>
              <w:t>Amount</w:t>
            </w:r>
          </w:p>
        </w:tc>
        <w:tc>
          <w:tcPr>
            <w:tcW w:w="1169" w:type="dxa"/>
            <w:tcBorders>
              <w:top w:val="nil"/>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百分比</w:t>
            </w:r>
            <w:r w:rsidRPr="002B7B5D">
              <w:rPr>
                <w:rFonts w:ascii="標楷體" w:eastAsia="標楷體" w:hAnsi="標楷體" w:cs="新細明體" w:hint="eastAsia"/>
                <w:kern w:val="0"/>
                <w:szCs w:val="24"/>
              </w:rPr>
              <w:br/>
              <w:t>Rate</w:t>
            </w:r>
          </w:p>
        </w:tc>
        <w:tc>
          <w:tcPr>
            <w:tcW w:w="1402" w:type="dxa"/>
            <w:tcBorders>
              <w:top w:val="nil"/>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金額</w:t>
            </w:r>
            <w:r w:rsidRPr="002B7B5D">
              <w:rPr>
                <w:rFonts w:ascii="標楷體" w:eastAsia="標楷體" w:hAnsi="標楷體" w:cs="新細明體" w:hint="eastAsia"/>
                <w:kern w:val="0"/>
                <w:szCs w:val="24"/>
              </w:rPr>
              <w:br/>
              <w:t>Amount</w:t>
            </w:r>
          </w:p>
        </w:tc>
        <w:tc>
          <w:tcPr>
            <w:tcW w:w="1169" w:type="dxa"/>
            <w:tcBorders>
              <w:top w:val="nil"/>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百分比</w:t>
            </w:r>
            <w:r w:rsidRPr="002B7B5D">
              <w:rPr>
                <w:rFonts w:ascii="標楷體" w:eastAsia="標楷體" w:hAnsi="標楷體" w:cs="新細明體" w:hint="eastAsia"/>
                <w:kern w:val="0"/>
                <w:szCs w:val="24"/>
              </w:rPr>
              <w:br/>
              <w:t>Rate</w:t>
            </w:r>
          </w:p>
        </w:tc>
        <w:tc>
          <w:tcPr>
            <w:tcW w:w="1402" w:type="dxa"/>
            <w:tcBorders>
              <w:top w:val="nil"/>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金額</w:t>
            </w:r>
            <w:r w:rsidRPr="002B7B5D">
              <w:rPr>
                <w:rFonts w:ascii="標楷體" w:eastAsia="標楷體" w:hAnsi="標楷體" w:cs="新細明體" w:hint="eastAsia"/>
                <w:kern w:val="0"/>
                <w:szCs w:val="24"/>
              </w:rPr>
              <w:br/>
              <w:t>Amount</w:t>
            </w:r>
          </w:p>
        </w:tc>
        <w:tc>
          <w:tcPr>
            <w:tcW w:w="1169" w:type="dxa"/>
            <w:tcBorders>
              <w:top w:val="nil"/>
              <w:left w:val="nil"/>
              <w:bottom w:val="single" w:sz="4" w:space="0" w:color="auto"/>
              <w:right w:val="single" w:sz="4" w:space="0" w:color="auto"/>
            </w:tcBorders>
            <w:shd w:val="clear" w:color="auto" w:fill="auto"/>
            <w:vAlign w:val="center"/>
            <w:hideMark/>
          </w:tcPr>
          <w:p w:rsidR="002B7B5D" w:rsidRPr="002B7B5D" w:rsidRDefault="002B7B5D" w:rsidP="002B7B5D">
            <w:pPr>
              <w:widowControl/>
              <w:jc w:val="center"/>
              <w:rPr>
                <w:rFonts w:ascii="標楷體" w:eastAsia="標楷體" w:hAnsi="標楷體" w:cs="新細明體"/>
                <w:kern w:val="0"/>
                <w:szCs w:val="24"/>
              </w:rPr>
            </w:pPr>
            <w:r w:rsidRPr="002B7B5D">
              <w:rPr>
                <w:rFonts w:ascii="標楷體" w:eastAsia="標楷體" w:hAnsi="標楷體" w:cs="新細明體" w:hint="eastAsia"/>
                <w:kern w:val="0"/>
                <w:szCs w:val="24"/>
              </w:rPr>
              <w:t>百分比</w:t>
            </w:r>
            <w:r w:rsidRPr="002B7B5D">
              <w:rPr>
                <w:rFonts w:ascii="標楷體" w:eastAsia="標楷體" w:hAnsi="標楷體" w:cs="新細明體" w:hint="eastAsia"/>
                <w:kern w:val="0"/>
                <w:szCs w:val="24"/>
              </w:rPr>
              <w:br/>
              <w:t>Rate</w:t>
            </w:r>
          </w:p>
        </w:tc>
      </w:tr>
      <w:tr w:rsidR="002B7B5D" w:rsidRPr="002B7B5D" w:rsidTr="002B7B5D">
        <w:trPr>
          <w:trHeight w:val="338"/>
        </w:trPr>
        <w:tc>
          <w:tcPr>
            <w:tcW w:w="1619" w:type="dxa"/>
            <w:tcBorders>
              <w:top w:val="single" w:sz="4" w:space="0" w:color="auto"/>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總計</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23 535 381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20 987 825</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89.18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2 547 555</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10.82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ind w:firstLineChars="100" w:firstLine="240"/>
              <w:rPr>
                <w:rFonts w:ascii="標楷體" w:eastAsia="標楷體" w:hAnsi="標楷體" w:cs="新細明體"/>
                <w:kern w:val="0"/>
                <w:szCs w:val="24"/>
              </w:rPr>
            </w:pPr>
            <w:r w:rsidRPr="002B7B5D">
              <w:rPr>
                <w:rFonts w:ascii="標楷體" w:eastAsia="標楷體" w:hAnsi="標楷體" w:cs="新細明體" w:hint="eastAsia"/>
                <w:kern w:val="0"/>
                <w:szCs w:val="24"/>
              </w:rPr>
              <w:t>臺灣地區</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23 511 890</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20 967 493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89.18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2 544 397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10.82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新北市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2 221 888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1 838 759</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82.76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383 129</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17.24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臺北市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11 984 776</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10 824 128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90.32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1 160 648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9.68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桃園市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1 454 555</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1 297 591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89.21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156 964</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10.79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臺中市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1 679 880</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1 451 163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86.38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228 717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13.62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臺南市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887 121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765 704</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86.31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121 417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13.69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ind w:firstLineChars="100" w:firstLine="240"/>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高雄市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2 045 577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1 826 067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89.27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219 510</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10.73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宜蘭縣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87 473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73 537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84.07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13 937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15.93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新竹縣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561 643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517 376</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92.12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44 267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7.88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苗栗縣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301 293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283 776</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94.19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17 517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5.81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彰化縣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447 488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387 863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86.68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59 625</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13.32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南投縣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84 644</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72 493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85.64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12 151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14.36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雲林縣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265 918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249 853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93.96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16 064</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6.04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嘉義縣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70 139</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59 902</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85.40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10 237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14.60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屏東縣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102 006</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84 293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82.64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17 713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17.36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臺東縣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16 677</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13 419</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80.46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3 258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19.54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花蓮縣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72 981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63 302</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86.74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9 678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13.26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澎湖縣</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10 876</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9 275</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85.28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1 601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14.72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基隆市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70 408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61 068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86.73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9 340</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13.27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新竹市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1 091 408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1 047 198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95.95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44 210</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4.05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xml:space="preserve">　　嘉義市</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55 140</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40 725</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73.86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14 414</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26.14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ind w:firstLineChars="100" w:firstLine="240"/>
              <w:rPr>
                <w:rFonts w:ascii="標楷體" w:eastAsia="標楷體" w:hAnsi="標楷體" w:cs="新細明體"/>
                <w:kern w:val="0"/>
                <w:szCs w:val="24"/>
              </w:rPr>
            </w:pPr>
            <w:r w:rsidRPr="002B7B5D">
              <w:rPr>
                <w:rFonts w:ascii="標楷體" w:eastAsia="標楷體" w:hAnsi="標楷體" w:cs="新細明體" w:hint="eastAsia"/>
                <w:kern w:val="0"/>
                <w:szCs w:val="24"/>
              </w:rPr>
              <w:t>金馬地區</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23 491</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20 333</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86.56 </w:t>
            </w:r>
          </w:p>
        </w:tc>
        <w:tc>
          <w:tcPr>
            <w:tcW w:w="1402"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3 158</w:t>
            </w:r>
          </w:p>
        </w:tc>
        <w:tc>
          <w:tcPr>
            <w:tcW w:w="1169" w:type="dxa"/>
            <w:tcBorders>
              <w:top w:val="nil"/>
              <w:left w:val="nil"/>
              <w:bottom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13.44 </w:t>
            </w:r>
          </w:p>
        </w:tc>
      </w:tr>
      <w:tr w:rsidR="002B7B5D" w:rsidRPr="002B7B5D" w:rsidTr="002B7B5D">
        <w:trPr>
          <w:trHeight w:val="338"/>
        </w:trPr>
        <w:tc>
          <w:tcPr>
            <w:tcW w:w="1619" w:type="dxa"/>
            <w:tcBorders>
              <w:top w:val="nil"/>
              <w:left w:val="nil"/>
              <w:bottom w:val="nil"/>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金門縣</w:t>
            </w:r>
          </w:p>
        </w:tc>
        <w:tc>
          <w:tcPr>
            <w:tcW w:w="1402" w:type="dxa"/>
            <w:tcBorders>
              <w:top w:val="nil"/>
              <w:left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21 935</w:t>
            </w:r>
          </w:p>
        </w:tc>
        <w:tc>
          <w:tcPr>
            <w:tcW w:w="1169" w:type="dxa"/>
            <w:tcBorders>
              <w:top w:val="nil"/>
              <w:left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19 040</w:t>
            </w:r>
          </w:p>
        </w:tc>
        <w:tc>
          <w:tcPr>
            <w:tcW w:w="1169" w:type="dxa"/>
            <w:tcBorders>
              <w:top w:val="nil"/>
              <w:left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86.80 </w:t>
            </w:r>
          </w:p>
        </w:tc>
        <w:tc>
          <w:tcPr>
            <w:tcW w:w="1402" w:type="dxa"/>
            <w:tcBorders>
              <w:top w:val="nil"/>
              <w:left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2 895</w:t>
            </w:r>
          </w:p>
        </w:tc>
        <w:tc>
          <w:tcPr>
            <w:tcW w:w="1169" w:type="dxa"/>
            <w:tcBorders>
              <w:top w:val="nil"/>
              <w:left w:val="nil"/>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13.20 </w:t>
            </w:r>
          </w:p>
        </w:tc>
      </w:tr>
      <w:tr w:rsidR="002B7B5D" w:rsidRPr="002B7B5D" w:rsidTr="002B7B5D">
        <w:trPr>
          <w:trHeight w:val="338"/>
        </w:trPr>
        <w:tc>
          <w:tcPr>
            <w:tcW w:w="1619" w:type="dxa"/>
            <w:tcBorders>
              <w:top w:val="nil"/>
              <w:left w:val="nil"/>
              <w:bottom w:val="single" w:sz="4" w:space="0" w:color="auto"/>
              <w:right w:val="single" w:sz="4" w:space="0" w:color="auto"/>
            </w:tcBorders>
            <w:shd w:val="clear" w:color="auto" w:fill="auto"/>
            <w:noWrap/>
            <w:vAlign w:val="center"/>
            <w:hideMark/>
          </w:tcPr>
          <w:p w:rsidR="002B7B5D" w:rsidRPr="002B7B5D" w:rsidRDefault="002B7B5D" w:rsidP="002B7B5D">
            <w:pPr>
              <w:widowControl/>
              <w:rPr>
                <w:rFonts w:ascii="標楷體" w:eastAsia="標楷體" w:hAnsi="標楷體" w:cs="新細明體"/>
                <w:kern w:val="0"/>
                <w:szCs w:val="24"/>
              </w:rPr>
            </w:pPr>
            <w:r w:rsidRPr="002B7B5D">
              <w:rPr>
                <w:rFonts w:ascii="標楷體" w:eastAsia="標楷體" w:hAnsi="標楷體" w:cs="新細明體" w:hint="eastAsia"/>
                <w:kern w:val="0"/>
                <w:szCs w:val="24"/>
              </w:rPr>
              <w:t>    連江縣</w:t>
            </w:r>
          </w:p>
        </w:tc>
        <w:tc>
          <w:tcPr>
            <w:tcW w:w="1402" w:type="dxa"/>
            <w:tcBorders>
              <w:top w:val="nil"/>
              <w:left w:val="nil"/>
              <w:bottom w:val="single" w:sz="4" w:space="0" w:color="auto"/>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1 556</w:t>
            </w:r>
          </w:p>
        </w:tc>
        <w:tc>
          <w:tcPr>
            <w:tcW w:w="1169" w:type="dxa"/>
            <w:tcBorders>
              <w:top w:val="nil"/>
              <w:left w:val="nil"/>
              <w:bottom w:val="single" w:sz="4" w:space="0" w:color="auto"/>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100.00 </w:t>
            </w:r>
          </w:p>
        </w:tc>
        <w:tc>
          <w:tcPr>
            <w:tcW w:w="1402" w:type="dxa"/>
            <w:tcBorders>
              <w:top w:val="nil"/>
              <w:left w:val="nil"/>
              <w:bottom w:val="single" w:sz="4" w:space="0" w:color="auto"/>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1 292</w:t>
            </w:r>
          </w:p>
        </w:tc>
        <w:tc>
          <w:tcPr>
            <w:tcW w:w="1169" w:type="dxa"/>
            <w:tcBorders>
              <w:top w:val="nil"/>
              <w:left w:val="nil"/>
              <w:bottom w:val="single" w:sz="4" w:space="0" w:color="auto"/>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83.06 </w:t>
            </w:r>
          </w:p>
        </w:tc>
        <w:tc>
          <w:tcPr>
            <w:tcW w:w="1402" w:type="dxa"/>
            <w:tcBorders>
              <w:top w:val="nil"/>
              <w:left w:val="nil"/>
              <w:bottom w:val="single" w:sz="4" w:space="0" w:color="auto"/>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    264</w:t>
            </w:r>
          </w:p>
        </w:tc>
        <w:tc>
          <w:tcPr>
            <w:tcW w:w="1169" w:type="dxa"/>
            <w:tcBorders>
              <w:top w:val="nil"/>
              <w:left w:val="nil"/>
              <w:bottom w:val="single" w:sz="4" w:space="0" w:color="auto"/>
              <w:right w:val="nil"/>
            </w:tcBorders>
            <w:shd w:val="clear" w:color="auto" w:fill="auto"/>
            <w:noWrap/>
            <w:vAlign w:val="center"/>
            <w:hideMark/>
          </w:tcPr>
          <w:p w:rsidR="002B7B5D" w:rsidRPr="002B7B5D" w:rsidRDefault="002B7B5D" w:rsidP="002B7B5D">
            <w:pPr>
              <w:widowControl/>
              <w:jc w:val="right"/>
              <w:rPr>
                <w:rFonts w:ascii="標楷體" w:eastAsia="標楷體" w:hAnsi="標楷體" w:cs="新細明體"/>
                <w:kern w:val="0"/>
                <w:sz w:val="20"/>
                <w:szCs w:val="20"/>
              </w:rPr>
            </w:pPr>
            <w:r w:rsidRPr="002B7B5D">
              <w:rPr>
                <w:rFonts w:ascii="標楷體" w:eastAsia="標楷體" w:hAnsi="標楷體" w:cs="新細明體" w:hint="eastAsia"/>
                <w:kern w:val="0"/>
                <w:sz w:val="20"/>
                <w:szCs w:val="20"/>
              </w:rPr>
              <w:t xml:space="preserve">16.94 </w:t>
            </w:r>
          </w:p>
        </w:tc>
      </w:tr>
    </w:tbl>
    <w:p w:rsidR="002B7B5D" w:rsidRDefault="002B7B5D" w:rsidP="002B7B5D">
      <w:pPr>
        <w:jc w:val="center"/>
        <w:rPr>
          <w:rFonts w:ascii="標楷體" w:eastAsia="標楷體" w:hAnsi="標楷體"/>
          <w:b/>
          <w:sz w:val="32"/>
        </w:rPr>
      </w:pPr>
      <w:r>
        <w:rPr>
          <w:rFonts w:ascii="標楷體" w:eastAsia="標楷體" w:hAnsi="標楷體" w:hint="eastAsia"/>
          <w:b/>
          <w:noProof/>
          <w:sz w:val="32"/>
        </w:rPr>
        <mc:AlternateContent>
          <mc:Choice Requires="wps">
            <w:drawing>
              <wp:anchor distT="0" distB="0" distL="114300" distR="114300" simplePos="0" relativeHeight="251661312" behindDoc="0" locked="0" layoutInCell="1" allowOverlap="1" wp14:anchorId="0AA5955C" wp14:editId="0D5F985B">
                <wp:simplePos x="0" y="0"/>
                <wp:positionH relativeFrom="column">
                  <wp:posOffset>4005580</wp:posOffset>
                </wp:positionH>
                <wp:positionV relativeFrom="paragraph">
                  <wp:posOffset>412115</wp:posOffset>
                </wp:positionV>
                <wp:extent cx="1810385" cy="27559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81038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423" w:rsidRPr="002B7B5D" w:rsidRDefault="00B86423" w:rsidP="002B7B5D">
                            <w:pPr>
                              <w:rPr>
                                <w:rFonts w:ascii="標楷體" w:eastAsia="標楷體" w:hAnsi="標楷體"/>
                              </w:rPr>
                            </w:pPr>
                            <w:r w:rsidRPr="002B7B5D">
                              <w:rPr>
                                <w:rFonts w:ascii="標楷體" w:eastAsia="標楷體" w:hAnsi="標楷體" w:hint="eastAsia"/>
                              </w:rPr>
                              <w:t>資料來源:經濟部統計處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 o:spid="_x0000_s1027" type="#_x0000_t202" style="position:absolute;left:0;text-align:left;margin-left:315.4pt;margin-top:32.45pt;width:142.55pt;height:2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" fillcolor="white [3201]" stroked="f" strokeweight=".5pt">
                <v:textbox>
                  <w:txbxContent>
                    <w:p w:rsidR="00B86423" w:rsidRPr="002B7B5D" w:rsidRDefault="00B86423" w:rsidP="002B7B5D">
                      <w:pPr>
                        <w:rPr>
                          <w:rFonts w:ascii="標楷體" w:eastAsia="標楷體" w:hAnsi="標楷體"/>
                        </w:rPr>
                      </w:pPr>
                      <w:r w:rsidRPr="002B7B5D">
                        <w:rPr>
                          <w:rFonts w:ascii="標楷體" w:eastAsia="標楷體" w:hAnsi="標楷體" w:hint="eastAsia"/>
                        </w:rPr>
                        <w:t>資料來源:經濟部統計處</w:t>
                      </w:r>
                    </w:p>
                  </w:txbxContent>
                </v:textbox>
              </v:shape>
            </w:pict>
          </mc:Fallback>
        </mc:AlternateContent>
      </w:r>
      <w:r w:rsidRPr="002B7B5D">
        <w:rPr>
          <w:rFonts w:ascii="標楷體" w:eastAsia="標楷體" w:hAnsi="標楷體" w:hint="eastAsia"/>
          <w:b/>
          <w:sz w:val="32"/>
        </w:rPr>
        <w:t>表</w:t>
      </w:r>
      <w:r>
        <w:rPr>
          <w:rFonts w:ascii="標楷體" w:eastAsia="標楷體" w:hAnsi="標楷體" w:hint="eastAsia"/>
          <w:b/>
          <w:sz w:val="32"/>
        </w:rPr>
        <w:t>2</w:t>
      </w:r>
      <w:r w:rsidRPr="002B7B5D">
        <w:rPr>
          <w:rFonts w:ascii="標楷體" w:eastAsia="標楷體" w:hAnsi="標楷體" w:hint="eastAsia"/>
          <w:b/>
          <w:sz w:val="32"/>
        </w:rPr>
        <w:t xml:space="preserve"> 106年度全國公司登記</w:t>
      </w:r>
      <w:r>
        <w:rPr>
          <w:rFonts w:ascii="標楷體" w:eastAsia="標楷體" w:hAnsi="標楷體" w:hint="eastAsia"/>
          <w:b/>
          <w:sz w:val="32"/>
        </w:rPr>
        <w:t>資本額-男女</w:t>
      </w:r>
      <w:r w:rsidRPr="002B7B5D">
        <w:rPr>
          <w:rFonts w:ascii="標楷體" w:eastAsia="標楷體" w:hAnsi="標楷體" w:hint="eastAsia"/>
          <w:b/>
          <w:sz w:val="32"/>
        </w:rPr>
        <w:t>負責人</w:t>
      </w:r>
    </w:p>
    <w:p w:rsidR="002B7B5D" w:rsidRPr="002B7B5D" w:rsidRDefault="002B7B5D" w:rsidP="002B7B5D">
      <w:pPr>
        <w:jc w:val="center"/>
        <w:rPr>
          <w:rFonts w:ascii="標楷體" w:eastAsia="標楷體" w:hAnsi="標楷體"/>
          <w:b/>
          <w:sz w:val="32"/>
        </w:rPr>
      </w:pPr>
    </w:p>
    <w:p w:rsidR="002B7B5D" w:rsidRDefault="002B7B5D" w:rsidP="002B7B5D">
      <w:pPr>
        <w:jc w:val="center"/>
        <w:rPr>
          <w:rFonts w:ascii="標楷體" w:eastAsia="標楷體" w:hAnsi="標楷體"/>
          <w:b/>
          <w:sz w:val="32"/>
        </w:rPr>
      </w:pPr>
    </w:p>
    <w:p w:rsidR="00E10EFC" w:rsidRDefault="00E10EFC" w:rsidP="00E10EFC">
      <w:pPr>
        <w:pStyle w:val="a7"/>
        <w:widowControl/>
        <w:numPr>
          <w:ilvl w:val="0"/>
          <w:numId w:val="5"/>
        </w:numPr>
        <w:ind w:leftChars="0" w:left="482" w:hanging="482"/>
        <w:jc w:val="both"/>
        <w:rPr>
          <w:rFonts w:ascii="標楷體" w:eastAsia="標楷體" w:hAnsi="標楷體"/>
          <w:b/>
          <w:sz w:val="32"/>
        </w:rPr>
      </w:pPr>
      <w:r>
        <w:rPr>
          <w:rFonts w:ascii="標楷體" w:eastAsia="標楷體" w:hAnsi="標楷體" w:hint="eastAsia"/>
          <w:b/>
          <w:sz w:val="32"/>
        </w:rPr>
        <w:lastRenderedPageBreak/>
        <w:t>本市</w:t>
      </w:r>
      <w:r w:rsidRPr="00E10EFC">
        <w:rPr>
          <w:rFonts w:ascii="標楷體" w:eastAsia="標楷體" w:hAnsi="標楷體" w:hint="eastAsia"/>
          <w:b/>
          <w:sz w:val="32"/>
        </w:rPr>
        <w:t>行業別中男女負責人</w:t>
      </w:r>
      <w:r w:rsidR="00A71888">
        <w:rPr>
          <w:rFonts w:ascii="標楷體" w:eastAsia="標楷體" w:hAnsi="標楷體" w:hint="eastAsia"/>
          <w:b/>
          <w:sz w:val="32"/>
        </w:rPr>
        <w:t>比例</w:t>
      </w:r>
    </w:p>
    <w:p w:rsidR="00F0705B" w:rsidRPr="00F0705B" w:rsidRDefault="00934311" w:rsidP="00E10EFC">
      <w:pPr>
        <w:widowControl/>
        <w:jc w:val="both"/>
        <w:rPr>
          <w:rFonts w:ascii="標楷體" w:eastAsia="標楷體" w:hAnsi="標楷體"/>
          <w:sz w:val="28"/>
        </w:rPr>
      </w:pPr>
      <w:r>
        <w:rPr>
          <w:noProof/>
        </w:rPr>
        <w:drawing>
          <wp:anchor distT="0" distB="0" distL="114300" distR="114300" simplePos="0" relativeHeight="251667456" behindDoc="0" locked="0" layoutInCell="1" allowOverlap="1" wp14:anchorId="3A992F97" wp14:editId="21C3993C">
            <wp:simplePos x="0" y="0"/>
            <wp:positionH relativeFrom="column">
              <wp:posOffset>494665</wp:posOffset>
            </wp:positionH>
            <wp:positionV relativeFrom="paragraph">
              <wp:posOffset>3462655</wp:posOffset>
            </wp:positionV>
            <wp:extent cx="4428490" cy="2599690"/>
            <wp:effectExtent l="0" t="0" r="0" b="0"/>
            <wp:wrapTopAndBottom/>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0705B">
        <w:rPr>
          <w:rFonts w:ascii="標楷體" w:eastAsia="標楷體" w:hAnsi="標楷體" w:hint="eastAsia"/>
          <w:sz w:val="28"/>
        </w:rPr>
        <w:t xml:space="preserve">    本市106年家數總計13萬3,019家，其中男性負責人家數為9萬3,269家占70.12%，女</w:t>
      </w:r>
      <w:r w:rsidR="00F0705B" w:rsidRPr="00F0705B">
        <w:rPr>
          <w:rFonts w:ascii="標楷體" w:eastAsia="標楷體" w:hAnsi="標楷體" w:hint="eastAsia"/>
          <w:sz w:val="28"/>
        </w:rPr>
        <w:t>性負責人家數為</w:t>
      </w:r>
      <w:r w:rsidR="00F0705B">
        <w:rPr>
          <w:rFonts w:ascii="標楷體" w:eastAsia="標楷體" w:hAnsi="標楷體" w:hint="eastAsia"/>
          <w:sz w:val="28"/>
        </w:rPr>
        <w:t>3</w:t>
      </w:r>
      <w:r w:rsidR="00F0705B" w:rsidRPr="00F0705B">
        <w:rPr>
          <w:rFonts w:ascii="標楷體" w:eastAsia="標楷體" w:hAnsi="標楷體" w:hint="eastAsia"/>
          <w:sz w:val="28"/>
        </w:rPr>
        <w:t>萬</w:t>
      </w:r>
      <w:r w:rsidR="00F0705B">
        <w:rPr>
          <w:rFonts w:ascii="標楷體" w:eastAsia="標楷體" w:hAnsi="標楷體" w:hint="eastAsia"/>
          <w:sz w:val="28"/>
        </w:rPr>
        <w:t>9,750</w:t>
      </w:r>
      <w:r w:rsidR="00F0705B" w:rsidRPr="00F0705B">
        <w:rPr>
          <w:rFonts w:ascii="標楷體" w:eastAsia="標楷體" w:hAnsi="標楷體" w:hint="eastAsia"/>
          <w:sz w:val="28"/>
        </w:rPr>
        <w:t>家占</w:t>
      </w:r>
      <w:r w:rsidR="00F0705B">
        <w:rPr>
          <w:rFonts w:ascii="標楷體" w:eastAsia="標楷體" w:hAnsi="標楷體" w:hint="eastAsia"/>
          <w:sz w:val="28"/>
        </w:rPr>
        <w:t>29.88</w:t>
      </w:r>
      <w:r w:rsidR="00F0705B" w:rsidRPr="00F0705B">
        <w:rPr>
          <w:rFonts w:ascii="標楷體" w:eastAsia="標楷體" w:hAnsi="標楷體" w:hint="eastAsia"/>
          <w:sz w:val="28"/>
        </w:rPr>
        <w:t>%</w:t>
      </w:r>
      <w:r w:rsidR="00F0705B">
        <w:rPr>
          <w:rFonts w:ascii="標楷體" w:eastAsia="標楷體" w:hAnsi="標楷體" w:hint="eastAsia"/>
          <w:sz w:val="28"/>
        </w:rPr>
        <w:t>。</w:t>
      </w:r>
      <w:r w:rsidR="00F0705B" w:rsidRPr="00F0705B">
        <w:rPr>
          <w:rFonts w:ascii="標楷體" w:eastAsia="標楷體" w:hAnsi="標楷體" w:hint="eastAsia"/>
          <w:sz w:val="28"/>
        </w:rPr>
        <w:t>其中以男性為負責人之行業以製造業佔</w:t>
      </w:r>
      <w:r w:rsidR="00CC7627">
        <w:rPr>
          <w:rFonts w:ascii="標楷體" w:eastAsia="標楷體" w:hAnsi="標楷體" w:hint="eastAsia"/>
          <w:sz w:val="28"/>
        </w:rPr>
        <w:t>36.95%(34,46</w:t>
      </w:r>
      <w:r w:rsidR="00F0705B" w:rsidRPr="00F0705B">
        <w:rPr>
          <w:rFonts w:ascii="標楷體" w:eastAsia="標楷體" w:hAnsi="標楷體" w:hint="eastAsia"/>
          <w:sz w:val="28"/>
        </w:rPr>
        <w:t>6家)為主，其次為營</w:t>
      </w:r>
      <w:r w:rsidR="00CC7627">
        <w:rPr>
          <w:rFonts w:ascii="標楷體" w:eastAsia="標楷體" w:hAnsi="標楷體" w:hint="eastAsia"/>
          <w:sz w:val="28"/>
        </w:rPr>
        <w:t>建工程</w:t>
      </w:r>
      <w:r w:rsidR="00F0705B" w:rsidRPr="00F0705B">
        <w:rPr>
          <w:rFonts w:ascii="標楷體" w:eastAsia="標楷體" w:hAnsi="標楷體" w:hint="eastAsia"/>
          <w:sz w:val="28"/>
        </w:rPr>
        <w:t>業佔</w:t>
      </w:r>
      <w:r w:rsidR="00CC7627">
        <w:rPr>
          <w:rFonts w:ascii="標楷體" w:eastAsia="標楷體" w:hAnsi="標楷體" w:hint="eastAsia"/>
          <w:sz w:val="28"/>
        </w:rPr>
        <w:t>17.45%(16,</w:t>
      </w:r>
      <w:r w:rsidR="00F0705B" w:rsidRPr="00F0705B">
        <w:rPr>
          <w:rFonts w:ascii="標楷體" w:eastAsia="標楷體" w:hAnsi="標楷體" w:hint="eastAsia"/>
          <w:sz w:val="28"/>
        </w:rPr>
        <w:t>2</w:t>
      </w:r>
      <w:r w:rsidR="00CC7627">
        <w:rPr>
          <w:rFonts w:ascii="標楷體" w:eastAsia="標楷體" w:hAnsi="標楷體" w:hint="eastAsia"/>
          <w:sz w:val="28"/>
        </w:rPr>
        <w:t>79</w:t>
      </w:r>
      <w:r w:rsidR="00F0705B" w:rsidRPr="00F0705B">
        <w:rPr>
          <w:rFonts w:ascii="標楷體" w:eastAsia="標楷體" w:hAnsi="標楷體" w:hint="eastAsia"/>
          <w:sz w:val="28"/>
        </w:rPr>
        <w:t>家)及批發及零售業佔</w:t>
      </w:r>
      <w:r w:rsidR="00CC7627">
        <w:rPr>
          <w:rFonts w:ascii="標楷體" w:eastAsia="標楷體" w:hAnsi="標楷體" w:hint="eastAsia"/>
          <w:sz w:val="28"/>
        </w:rPr>
        <w:t>13.42%(12,519</w:t>
      </w:r>
      <w:r w:rsidR="00F0705B" w:rsidRPr="00F0705B">
        <w:rPr>
          <w:rFonts w:ascii="標楷體" w:eastAsia="標楷體" w:hAnsi="標楷體" w:hint="eastAsia"/>
          <w:sz w:val="28"/>
        </w:rPr>
        <w:t>家)排第三；以女性為負責人以製造業佔</w:t>
      </w:r>
      <w:r w:rsidR="00CC7627">
        <w:rPr>
          <w:rFonts w:ascii="標楷體" w:eastAsia="標楷體" w:hAnsi="標楷體" w:hint="eastAsia"/>
          <w:sz w:val="28"/>
        </w:rPr>
        <w:t>33.03%(13,130</w:t>
      </w:r>
      <w:r w:rsidR="00F0705B" w:rsidRPr="00F0705B">
        <w:rPr>
          <w:rFonts w:ascii="標楷體" w:eastAsia="標楷體" w:hAnsi="標楷體" w:hint="eastAsia"/>
          <w:sz w:val="28"/>
        </w:rPr>
        <w:t>家)，其次為批發及零售業佔</w:t>
      </w:r>
      <w:r w:rsidR="00CC7627">
        <w:rPr>
          <w:rFonts w:ascii="標楷體" w:eastAsia="標楷體" w:hAnsi="標楷體" w:hint="eastAsia"/>
          <w:sz w:val="28"/>
        </w:rPr>
        <w:t>16.49%(6,213</w:t>
      </w:r>
      <w:r w:rsidR="00F0705B" w:rsidRPr="00F0705B">
        <w:rPr>
          <w:rFonts w:ascii="標楷體" w:eastAsia="標楷體" w:hAnsi="標楷體" w:hint="eastAsia"/>
          <w:sz w:val="28"/>
        </w:rPr>
        <w:t>家)及</w:t>
      </w:r>
      <w:r w:rsidR="00CC7627" w:rsidRPr="00CC7627">
        <w:rPr>
          <w:rFonts w:ascii="標楷體" w:eastAsia="標楷體" w:hAnsi="標楷體" w:hint="eastAsia"/>
          <w:sz w:val="28"/>
        </w:rPr>
        <w:t>營建工程業</w:t>
      </w:r>
      <w:r w:rsidR="00F0705B" w:rsidRPr="00F0705B">
        <w:rPr>
          <w:rFonts w:ascii="標楷體" w:eastAsia="標楷體" w:hAnsi="標楷體" w:hint="eastAsia"/>
          <w:sz w:val="28"/>
        </w:rPr>
        <w:t>佔</w:t>
      </w:r>
      <w:r w:rsidR="00CC7627">
        <w:rPr>
          <w:rFonts w:ascii="標楷體" w:eastAsia="標楷體" w:hAnsi="標楷體" w:hint="eastAsia"/>
          <w:sz w:val="28"/>
        </w:rPr>
        <w:t>15.63%(6,554</w:t>
      </w:r>
      <w:r w:rsidR="00F0705B" w:rsidRPr="00F0705B">
        <w:rPr>
          <w:rFonts w:ascii="標楷體" w:eastAsia="標楷體" w:hAnsi="標楷體" w:hint="eastAsia"/>
          <w:sz w:val="28"/>
        </w:rPr>
        <w:t>家)排第三。</w:t>
      </w:r>
    </w:p>
    <w:p w:rsidR="00F0705B" w:rsidRDefault="00F0705B" w:rsidP="00E10EFC">
      <w:pPr>
        <w:widowControl/>
        <w:jc w:val="both"/>
        <w:rPr>
          <w:rFonts w:ascii="標楷體" w:eastAsia="標楷體" w:hAnsi="標楷體"/>
          <w:b/>
          <w:sz w:val="32"/>
        </w:rPr>
      </w:pPr>
    </w:p>
    <w:p w:rsidR="00F0705B" w:rsidRDefault="00F0705B" w:rsidP="00E10EFC">
      <w:pPr>
        <w:widowControl/>
        <w:jc w:val="both"/>
        <w:rPr>
          <w:rFonts w:ascii="標楷體" w:eastAsia="標楷體" w:hAnsi="標楷體"/>
          <w:b/>
          <w:sz w:val="32"/>
        </w:rPr>
      </w:pPr>
    </w:p>
    <w:p w:rsidR="00F0705B" w:rsidRDefault="00F0705B" w:rsidP="00E10EFC">
      <w:pPr>
        <w:widowControl/>
        <w:jc w:val="both"/>
        <w:rPr>
          <w:rFonts w:ascii="標楷體" w:eastAsia="標楷體" w:hAnsi="標楷體"/>
          <w:b/>
          <w:sz w:val="32"/>
        </w:rPr>
      </w:pPr>
    </w:p>
    <w:p w:rsidR="00B86423" w:rsidRDefault="00CC7627" w:rsidP="00F0705B">
      <w:pPr>
        <w:pStyle w:val="a7"/>
        <w:widowControl/>
        <w:numPr>
          <w:ilvl w:val="0"/>
          <w:numId w:val="5"/>
        </w:numPr>
        <w:ind w:leftChars="0" w:left="482" w:hanging="482"/>
        <w:jc w:val="both"/>
        <w:rPr>
          <w:rFonts w:ascii="標楷體" w:eastAsia="標楷體" w:hAnsi="標楷體"/>
          <w:b/>
          <w:sz w:val="32"/>
        </w:rPr>
      </w:pPr>
      <w:r>
        <w:rPr>
          <w:noProof/>
        </w:rPr>
        <w:lastRenderedPageBreak/>
        <w:drawing>
          <wp:anchor distT="0" distB="0" distL="114300" distR="114300" simplePos="0" relativeHeight="251669504" behindDoc="0" locked="0" layoutInCell="1" allowOverlap="1" wp14:anchorId="1274866D" wp14:editId="1B55AF35">
            <wp:simplePos x="0" y="0"/>
            <wp:positionH relativeFrom="column">
              <wp:posOffset>307975</wp:posOffset>
            </wp:positionH>
            <wp:positionV relativeFrom="paragraph">
              <wp:posOffset>274320</wp:posOffset>
            </wp:positionV>
            <wp:extent cx="4746625" cy="2663190"/>
            <wp:effectExtent l="0" t="0" r="0" b="0"/>
            <wp:wrapTopAndBottom/>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10EFC" w:rsidRPr="00F0705B">
        <w:rPr>
          <w:rFonts w:ascii="標楷體" w:eastAsia="標楷體" w:hAnsi="標楷體" w:hint="eastAsia"/>
          <w:b/>
          <w:sz w:val="32"/>
        </w:rPr>
        <w:t>本市行政區別之男女負責人比例</w:t>
      </w:r>
    </w:p>
    <w:p w:rsidR="00CC7627" w:rsidRDefault="00301E3E" w:rsidP="00CC7627">
      <w:pPr>
        <w:widowControl/>
        <w:jc w:val="both"/>
        <w:rPr>
          <w:rFonts w:ascii="標楷體" w:eastAsia="標楷體" w:hAnsi="標楷體"/>
          <w:sz w:val="28"/>
        </w:rPr>
      </w:pPr>
      <w:r>
        <w:rPr>
          <w:rFonts w:ascii="標楷體" w:eastAsia="標楷體" w:hAnsi="標楷體" w:hint="eastAsia"/>
          <w:sz w:val="28"/>
        </w:rPr>
        <w:t xml:space="preserve">    106</w:t>
      </w:r>
      <w:r w:rsidRPr="00301E3E">
        <w:rPr>
          <w:rFonts w:ascii="標楷體" w:eastAsia="標楷體" w:hAnsi="標楷體" w:hint="eastAsia"/>
          <w:sz w:val="28"/>
        </w:rPr>
        <w:t>年公司登記</w:t>
      </w:r>
      <w:r>
        <w:rPr>
          <w:rFonts w:ascii="標楷體" w:eastAsia="標楷體" w:hAnsi="標楷體" w:hint="eastAsia"/>
          <w:sz w:val="28"/>
        </w:rPr>
        <w:t>家數行政區別中</w:t>
      </w:r>
      <w:r w:rsidRPr="00301E3E">
        <w:rPr>
          <w:rFonts w:ascii="標楷體" w:eastAsia="標楷體" w:hAnsi="標楷體" w:hint="eastAsia"/>
          <w:sz w:val="28"/>
        </w:rPr>
        <w:t>來看</w:t>
      </w:r>
      <w:r>
        <w:rPr>
          <w:rFonts w:ascii="標楷體" w:eastAsia="標楷體" w:hAnsi="標楷體" w:hint="eastAsia"/>
          <w:sz w:val="28"/>
        </w:rPr>
        <w:t>，男性為負責人之行政區以三重區佔12.45%(11,612)為最高，其次為中和</w:t>
      </w:r>
      <w:r w:rsidRPr="00301E3E">
        <w:rPr>
          <w:rFonts w:ascii="標楷體" w:eastAsia="標楷體" w:hAnsi="標楷體" w:hint="eastAsia"/>
          <w:sz w:val="28"/>
        </w:rPr>
        <w:t>區佔</w:t>
      </w:r>
      <w:r>
        <w:rPr>
          <w:rFonts w:ascii="標楷體" w:eastAsia="標楷體" w:hAnsi="標楷體" w:hint="eastAsia"/>
          <w:sz w:val="28"/>
        </w:rPr>
        <w:t>12.40%(11,564</w:t>
      </w:r>
      <w:r w:rsidRPr="00301E3E">
        <w:rPr>
          <w:rFonts w:ascii="標楷體" w:eastAsia="標楷體" w:hAnsi="標楷體" w:hint="eastAsia"/>
          <w:sz w:val="28"/>
        </w:rPr>
        <w:t>家)</w:t>
      </w:r>
      <w:r>
        <w:rPr>
          <w:rFonts w:ascii="標楷體" w:eastAsia="標楷體" w:hAnsi="標楷體" w:hint="eastAsia"/>
          <w:sz w:val="28"/>
        </w:rPr>
        <w:t>、板橋</w:t>
      </w:r>
      <w:r w:rsidRPr="00301E3E">
        <w:rPr>
          <w:rFonts w:ascii="標楷體" w:eastAsia="標楷體" w:hAnsi="標楷體" w:hint="eastAsia"/>
          <w:sz w:val="28"/>
        </w:rPr>
        <w:t>區佔</w:t>
      </w:r>
      <w:r>
        <w:rPr>
          <w:rFonts w:ascii="標楷體" w:eastAsia="標楷體" w:hAnsi="標楷體" w:hint="eastAsia"/>
          <w:sz w:val="28"/>
        </w:rPr>
        <w:t>12.24%(11,412</w:t>
      </w:r>
      <w:r w:rsidRPr="00301E3E">
        <w:rPr>
          <w:rFonts w:ascii="標楷體" w:eastAsia="標楷體" w:hAnsi="標楷體" w:hint="eastAsia"/>
          <w:sz w:val="28"/>
        </w:rPr>
        <w:t>家)</w:t>
      </w:r>
      <w:r>
        <w:rPr>
          <w:rFonts w:ascii="標楷體" w:eastAsia="標楷體" w:hAnsi="標楷體" w:hint="eastAsia"/>
          <w:sz w:val="28"/>
        </w:rPr>
        <w:t>排第三</w:t>
      </w:r>
      <w:r w:rsidR="00934311">
        <w:rPr>
          <w:rFonts w:ascii="標楷體" w:eastAsia="標楷體" w:hAnsi="標楷體" w:hint="eastAsia"/>
          <w:sz w:val="28"/>
        </w:rPr>
        <w:t>。</w:t>
      </w:r>
      <w:r w:rsidRPr="00301E3E">
        <w:rPr>
          <w:rFonts w:ascii="標楷體" w:eastAsia="標楷體" w:hAnsi="標楷體" w:hint="eastAsia"/>
          <w:sz w:val="28"/>
        </w:rPr>
        <w:t>女</w:t>
      </w:r>
      <w:r w:rsidR="00934311" w:rsidRPr="00934311">
        <w:rPr>
          <w:rFonts w:ascii="標楷體" w:eastAsia="標楷體" w:hAnsi="標楷體" w:hint="eastAsia"/>
          <w:sz w:val="28"/>
        </w:rPr>
        <w:t>性為負責人之行政區以</w:t>
      </w:r>
      <w:r w:rsidR="00934311">
        <w:rPr>
          <w:rFonts w:ascii="標楷體" w:eastAsia="標楷體" w:hAnsi="標楷體" w:hint="eastAsia"/>
          <w:sz w:val="28"/>
        </w:rPr>
        <w:t>板橋</w:t>
      </w:r>
      <w:r w:rsidRPr="00301E3E">
        <w:rPr>
          <w:rFonts w:ascii="標楷體" w:eastAsia="標楷體" w:hAnsi="標楷體" w:hint="eastAsia"/>
          <w:sz w:val="28"/>
        </w:rPr>
        <w:t>區佔</w:t>
      </w:r>
      <w:r w:rsidR="00934311">
        <w:rPr>
          <w:rFonts w:ascii="標楷體" w:eastAsia="標楷體" w:hAnsi="標楷體" w:hint="eastAsia"/>
          <w:sz w:val="28"/>
        </w:rPr>
        <w:t>12.48%(4,961</w:t>
      </w:r>
      <w:r w:rsidRPr="00301E3E">
        <w:rPr>
          <w:rFonts w:ascii="標楷體" w:eastAsia="標楷體" w:hAnsi="標楷體" w:hint="eastAsia"/>
          <w:sz w:val="28"/>
        </w:rPr>
        <w:t>家)</w:t>
      </w:r>
      <w:r w:rsidR="00934311">
        <w:rPr>
          <w:rFonts w:ascii="標楷體" w:eastAsia="標楷體" w:hAnsi="標楷體" w:hint="eastAsia"/>
          <w:sz w:val="28"/>
        </w:rPr>
        <w:t>、中和</w:t>
      </w:r>
      <w:r w:rsidRPr="00301E3E">
        <w:rPr>
          <w:rFonts w:ascii="標楷體" w:eastAsia="標楷體" w:hAnsi="標楷體" w:hint="eastAsia"/>
          <w:sz w:val="28"/>
        </w:rPr>
        <w:t>區佔</w:t>
      </w:r>
      <w:r w:rsidR="00934311">
        <w:rPr>
          <w:rFonts w:ascii="標楷體" w:eastAsia="標楷體" w:hAnsi="標楷體" w:hint="eastAsia"/>
          <w:sz w:val="28"/>
        </w:rPr>
        <w:t>12.33%(4,903</w:t>
      </w:r>
      <w:r w:rsidRPr="00301E3E">
        <w:rPr>
          <w:rFonts w:ascii="標楷體" w:eastAsia="標楷體" w:hAnsi="標楷體" w:hint="eastAsia"/>
          <w:sz w:val="28"/>
        </w:rPr>
        <w:t>家)</w:t>
      </w:r>
      <w:r w:rsidR="00934311">
        <w:rPr>
          <w:rFonts w:ascii="標楷體" w:eastAsia="標楷體" w:hAnsi="標楷體" w:hint="eastAsia"/>
          <w:sz w:val="28"/>
        </w:rPr>
        <w:t>、三重</w:t>
      </w:r>
      <w:r w:rsidRPr="00301E3E">
        <w:rPr>
          <w:rFonts w:ascii="標楷體" w:eastAsia="標楷體" w:hAnsi="標楷體" w:hint="eastAsia"/>
          <w:sz w:val="28"/>
        </w:rPr>
        <w:t>區佔</w:t>
      </w:r>
      <w:r w:rsidR="00934311">
        <w:rPr>
          <w:rFonts w:ascii="標楷體" w:eastAsia="標楷體" w:hAnsi="標楷體" w:hint="eastAsia"/>
          <w:sz w:val="28"/>
        </w:rPr>
        <w:t>11.83%(4,703</w:t>
      </w:r>
      <w:r w:rsidRPr="00301E3E">
        <w:rPr>
          <w:rFonts w:ascii="標楷體" w:eastAsia="標楷體" w:hAnsi="標楷體" w:hint="eastAsia"/>
          <w:sz w:val="28"/>
        </w:rPr>
        <w:t>家)。</w:t>
      </w:r>
    </w:p>
    <w:p w:rsidR="00301E3E" w:rsidRDefault="00934311" w:rsidP="00CC7627">
      <w:pPr>
        <w:widowControl/>
        <w:jc w:val="both"/>
        <w:rPr>
          <w:rFonts w:ascii="標楷體" w:eastAsia="標楷體" w:hAnsi="標楷體"/>
          <w:sz w:val="28"/>
        </w:rPr>
      </w:pPr>
      <w:r>
        <w:rPr>
          <w:noProof/>
        </w:rPr>
        <w:drawing>
          <wp:anchor distT="0" distB="0" distL="114300" distR="114300" simplePos="0" relativeHeight="251671552" behindDoc="1" locked="0" layoutInCell="1" allowOverlap="1" wp14:anchorId="7F6F7EA6" wp14:editId="735AA8FA">
            <wp:simplePos x="0" y="0"/>
            <wp:positionH relativeFrom="column">
              <wp:posOffset>367665</wp:posOffset>
            </wp:positionH>
            <wp:positionV relativeFrom="paragraph">
              <wp:posOffset>298450</wp:posOffset>
            </wp:positionV>
            <wp:extent cx="4555490" cy="2734945"/>
            <wp:effectExtent l="0" t="0" r="0" b="0"/>
            <wp:wrapTight wrapText="bothSides">
              <wp:wrapPolygon edited="0">
                <wp:start x="10026" y="752"/>
                <wp:lineTo x="8491" y="1204"/>
                <wp:lineTo x="4968" y="2859"/>
                <wp:lineTo x="4968" y="3460"/>
                <wp:lineTo x="4426" y="4363"/>
                <wp:lineTo x="3884" y="5717"/>
                <wp:lineTo x="3884" y="8275"/>
                <wp:lineTo x="4155" y="10682"/>
                <wp:lineTo x="5781" y="13541"/>
                <wp:lineTo x="9936" y="15497"/>
                <wp:lineTo x="10749" y="15497"/>
                <wp:lineTo x="3432" y="16700"/>
                <wp:lineTo x="3432" y="17753"/>
                <wp:lineTo x="10749" y="17904"/>
                <wp:lineTo x="13549" y="20010"/>
                <wp:lineTo x="20414" y="20010"/>
                <wp:lineTo x="20594" y="19107"/>
                <wp:lineTo x="19149" y="18807"/>
                <wp:lineTo x="10749" y="17904"/>
                <wp:lineTo x="19239" y="17753"/>
                <wp:lineTo x="19239" y="16700"/>
                <wp:lineTo x="10749" y="15497"/>
                <wp:lineTo x="11742" y="15497"/>
                <wp:lineTo x="16168" y="13541"/>
                <wp:lineTo x="16349" y="13089"/>
                <wp:lineTo x="17704" y="10983"/>
                <wp:lineTo x="17704" y="10682"/>
                <wp:lineTo x="18065" y="8275"/>
                <wp:lineTo x="18246" y="5868"/>
                <wp:lineTo x="17433" y="4213"/>
                <wp:lineTo x="17252" y="3009"/>
                <wp:lineTo x="16710" y="2558"/>
                <wp:lineTo x="13820" y="752"/>
                <wp:lineTo x="10026" y="752"/>
              </wp:wrapPolygon>
            </wp:wrapTight>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301E3E" w:rsidRPr="00301E3E" w:rsidRDefault="00301E3E" w:rsidP="00CC7627">
      <w:pPr>
        <w:widowControl/>
        <w:jc w:val="both"/>
        <w:rPr>
          <w:rFonts w:ascii="標楷體" w:eastAsia="標楷體" w:hAnsi="標楷體"/>
          <w:sz w:val="28"/>
        </w:rPr>
      </w:pPr>
    </w:p>
    <w:p w:rsidR="00E10EFC" w:rsidRPr="00E10EFC" w:rsidRDefault="00934311" w:rsidP="00E10EFC">
      <w:pPr>
        <w:pStyle w:val="a7"/>
        <w:widowControl/>
        <w:numPr>
          <w:ilvl w:val="0"/>
          <w:numId w:val="5"/>
        </w:numPr>
        <w:ind w:leftChars="0" w:left="482" w:hanging="482"/>
        <w:jc w:val="both"/>
        <w:rPr>
          <w:rFonts w:ascii="標楷體" w:eastAsia="標楷體" w:hAnsi="標楷體"/>
          <w:b/>
          <w:sz w:val="32"/>
        </w:rPr>
      </w:pPr>
      <w:r>
        <w:rPr>
          <w:noProof/>
        </w:rPr>
        <w:lastRenderedPageBreak/>
        <w:drawing>
          <wp:anchor distT="0" distB="0" distL="114300" distR="114300" simplePos="0" relativeHeight="251673600" behindDoc="0" locked="0" layoutInCell="1" allowOverlap="1" wp14:anchorId="7B38E088" wp14:editId="500AAD01">
            <wp:simplePos x="0" y="0"/>
            <wp:positionH relativeFrom="column">
              <wp:posOffset>476885</wp:posOffset>
            </wp:positionH>
            <wp:positionV relativeFrom="paragraph">
              <wp:posOffset>219075</wp:posOffset>
            </wp:positionV>
            <wp:extent cx="4444365" cy="3124835"/>
            <wp:effectExtent l="0" t="0" r="0" b="0"/>
            <wp:wrapTopAndBottom/>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E10EFC">
        <w:rPr>
          <w:rFonts w:ascii="標楷體" w:eastAsia="標楷體" w:hAnsi="標楷體" w:hint="eastAsia"/>
          <w:b/>
          <w:sz w:val="32"/>
        </w:rPr>
        <w:t>本市</w:t>
      </w:r>
      <w:r w:rsidR="00E10EFC" w:rsidRPr="00E10EFC">
        <w:rPr>
          <w:rFonts w:ascii="標楷體" w:eastAsia="標楷體" w:hAnsi="標楷體" w:hint="eastAsia"/>
          <w:b/>
          <w:sz w:val="32"/>
        </w:rPr>
        <w:t>各年度男女負責人增減趨勢</w:t>
      </w:r>
    </w:p>
    <w:p w:rsidR="00E10EFC" w:rsidRDefault="000A1D20" w:rsidP="00E10EFC">
      <w:pPr>
        <w:widowControl/>
        <w:jc w:val="both"/>
        <w:rPr>
          <w:rFonts w:ascii="標楷體" w:eastAsia="標楷體" w:hAnsi="標楷體"/>
          <w:sz w:val="28"/>
          <w:szCs w:val="26"/>
        </w:rPr>
      </w:pPr>
      <w:r>
        <w:rPr>
          <w:noProof/>
        </w:rPr>
        <w:drawing>
          <wp:anchor distT="0" distB="0" distL="114300" distR="114300" simplePos="0" relativeHeight="251675648" behindDoc="0" locked="0" layoutInCell="1" allowOverlap="1" wp14:anchorId="0D5BE273" wp14:editId="190B0775">
            <wp:simplePos x="0" y="0"/>
            <wp:positionH relativeFrom="column">
              <wp:posOffset>511175</wp:posOffset>
            </wp:positionH>
            <wp:positionV relativeFrom="paragraph">
              <wp:posOffset>1629410</wp:posOffset>
            </wp:positionV>
            <wp:extent cx="4486275" cy="2719070"/>
            <wp:effectExtent l="0" t="0" r="0" b="0"/>
            <wp:wrapTopAndBottom/>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342323">
        <w:rPr>
          <w:rFonts w:ascii="標楷體" w:eastAsia="標楷體" w:hAnsi="標楷體" w:hint="eastAsia"/>
          <w:sz w:val="28"/>
          <w:szCs w:val="26"/>
        </w:rPr>
        <w:t>從各年度男女負責人比例來看，公司登記女性負責人每年皆呈現成長趨勢，公司登記女性負責人100年至</w:t>
      </w:r>
      <w:r>
        <w:rPr>
          <w:rFonts w:ascii="標楷體" w:eastAsia="標楷體" w:hAnsi="標楷體" w:hint="eastAsia"/>
          <w:sz w:val="28"/>
          <w:szCs w:val="26"/>
        </w:rPr>
        <w:t>106</w:t>
      </w:r>
      <w:r w:rsidRPr="00342323">
        <w:rPr>
          <w:rFonts w:ascii="標楷體" w:eastAsia="標楷體" w:hAnsi="標楷體" w:hint="eastAsia"/>
          <w:sz w:val="28"/>
          <w:szCs w:val="26"/>
        </w:rPr>
        <w:t>年增長0.22%、0.39%、0.1%</w:t>
      </w:r>
      <w:r>
        <w:rPr>
          <w:rFonts w:ascii="標楷體" w:eastAsia="標楷體" w:hAnsi="標楷體" w:hint="eastAsia"/>
          <w:sz w:val="28"/>
          <w:szCs w:val="26"/>
        </w:rPr>
        <w:t>、0.23%、0.20%</w:t>
      </w:r>
      <w:r w:rsidRPr="000A1D20">
        <w:rPr>
          <w:rFonts w:ascii="標楷體" w:eastAsia="標楷體" w:hAnsi="標楷體" w:hint="eastAsia"/>
          <w:sz w:val="28"/>
          <w:szCs w:val="26"/>
        </w:rPr>
        <w:t>、0.20%</w:t>
      </w:r>
      <w:r>
        <w:rPr>
          <w:rFonts w:ascii="標楷體" w:eastAsia="標楷體" w:hAnsi="標楷體" w:hint="eastAsia"/>
          <w:sz w:val="28"/>
          <w:szCs w:val="26"/>
        </w:rPr>
        <w:t>，</w:t>
      </w:r>
      <w:r w:rsidRPr="00342323">
        <w:rPr>
          <w:rFonts w:ascii="標楷體" w:eastAsia="標楷體" w:hAnsi="標楷體" w:hint="eastAsia"/>
          <w:sz w:val="28"/>
          <w:szCs w:val="26"/>
        </w:rPr>
        <w:t>年平均成長</w:t>
      </w:r>
      <w:r>
        <w:rPr>
          <w:rFonts w:ascii="標楷體" w:eastAsia="標楷體" w:hAnsi="標楷體" w:hint="eastAsia"/>
          <w:sz w:val="28"/>
          <w:szCs w:val="26"/>
        </w:rPr>
        <w:t>0.22</w:t>
      </w:r>
      <w:r w:rsidRPr="00342323">
        <w:rPr>
          <w:rFonts w:ascii="標楷體" w:eastAsia="標楷體" w:hAnsi="標楷體" w:hint="eastAsia"/>
          <w:sz w:val="28"/>
          <w:szCs w:val="26"/>
        </w:rPr>
        <w:t>%</w:t>
      </w:r>
      <w:r>
        <w:rPr>
          <w:rFonts w:ascii="標楷體" w:eastAsia="標楷體" w:hAnsi="標楷體" w:hint="eastAsia"/>
          <w:sz w:val="28"/>
          <w:szCs w:val="26"/>
        </w:rPr>
        <w:t>。</w:t>
      </w:r>
    </w:p>
    <w:p w:rsidR="000A1D20" w:rsidRDefault="000A1D20" w:rsidP="00E10EFC">
      <w:pPr>
        <w:widowControl/>
        <w:jc w:val="both"/>
        <w:rPr>
          <w:rFonts w:ascii="標楷體" w:eastAsia="標楷體" w:hAnsi="標楷體"/>
          <w:sz w:val="28"/>
          <w:szCs w:val="26"/>
        </w:rPr>
      </w:pPr>
    </w:p>
    <w:p w:rsidR="000A1D20" w:rsidRDefault="000A1D20" w:rsidP="000A1D20">
      <w:pPr>
        <w:pStyle w:val="a7"/>
        <w:widowControl/>
        <w:numPr>
          <w:ilvl w:val="0"/>
          <w:numId w:val="5"/>
        </w:numPr>
        <w:ind w:leftChars="0" w:left="482" w:hanging="482"/>
        <w:jc w:val="both"/>
        <w:rPr>
          <w:rFonts w:ascii="標楷體" w:eastAsia="標楷體" w:hAnsi="標楷體"/>
          <w:b/>
          <w:sz w:val="32"/>
        </w:rPr>
      </w:pPr>
      <w:r>
        <w:rPr>
          <w:rFonts w:ascii="標楷體" w:eastAsia="標楷體" w:hAnsi="標楷體" w:hint="eastAsia"/>
          <w:b/>
          <w:sz w:val="32"/>
        </w:rPr>
        <w:lastRenderedPageBreak/>
        <w:t>總結</w:t>
      </w:r>
    </w:p>
    <w:p w:rsidR="000A1D20" w:rsidRDefault="000A1D20" w:rsidP="000A1D20">
      <w:pPr>
        <w:spacing w:line="660" w:lineRule="exact"/>
        <w:ind w:left="482"/>
        <w:rPr>
          <w:rFonts w:ascii="標楷體" w:eastAsia="標楷體" w:hAnsi="標楷體"/>
          <w:sz w:val="28"/>
          <w:szCs w:val="26"/>
        </w:rPr>
      </w:pPr>
      <w:r>
        <w:rPr>
          <w:rFonts w:ascii="標楷體" w:eastAsia="標楷體" w:hAnsi="標楷體" w:hint="eastAsia"/>
          <w:sz w:val="28"/>
          <w:szCs w:val="26"/>
        </w:rPr>
        <w:t xml:space="preserve">    </w:t>
      </w:r>
      <w:r w:rsidR="00A71888">
        <w:rPr>
          <w:rFonts w:ascii="標楷體" w:eastAsia="標楷體" w:hAnsi="標楷體" w:hint="eastAsia"/>
          <w:sz w:val="28"/>
          <w:szCs w:val="26"/>
        </w:rPr>
        <w:t>以全國公司登記家數及資本額來分析，</w:t>
      </w:r>
      <w:r w:rsidR="00051502">
        <w:rPr>
          <w:rFonts w:ascii="標楷體" w:eastAsia="標楷體" w:hAnsi="標楷體" w:hint="eastAsia"/>
          <w:sz w:val="28"/>
          <w:szCs w:val="26"/>
        </w:rPr>
        <w:t>本市家數</w:t>
      </w:r>
      <w:r w:rsidR="00051502" w:rsidRPr="00051502">
        <w:rPr>
          <w:rFonts w:ascii="標楷體" w:eastAsia="標楷體" w:hAnsi="標楷體"/>
          <w:sz w:val="28"/>
          <w:szCs w:val="26"/>
        </w:rPr>
        <w:t>13</w:t>
      </w:r>
      <w:r w:rsidR="00051502">
        <w:rPr>
          <w:rFonts w:ascii="標楷體" w:eastAsia="標楷體" w:hAnsi="標楷體" w:hint="eastAsia"/>
          <w:sz w:val="28"/>
          <w:szCs w:val="26"/>
        </w:rPr>
        <w:t>萬</w:t>
      </w:r>
      <w:r w:rsidR="00051502" w:rsidRPr="00051502">
        <w:rPr>
          <w:rFonts w:ascii="標楷體" w:eastAsia="標楷體" w:hAnsi="標楷體"/>
          <w:sz w:val="28"/>
          <w:szCs w:val="26"/>
        </w:rPr>
        <w:t>3</w:t>
      </w:r>
      <w:r w:rsidR="00051502">
        <w:rPr>
          <w:rFonts w:ascii="標楷體" w:eastAsia="標楷體" w:hAnsi="標楷體" w:hint="eastAsia"/>
          <w:sz w:val="28"/>
          <w:szCs w:val="26"/>
        </w:rPr>
        <w:t>,</w:t>
      </w:r>
      <w:r w:rsidR="00051502" w:rsidRPr="00051502">
        <w:rPr>
          <w:rFonts w:ascii="標楷體" w:eastAsia="標楷體" w:hAnsi="標楷體"/>
          <w:sz w:val="28"/>
          <w:szCs w:val="26"/>
        </w:rPr>
        <w:t>019</w:t>
      </w:r>
      <w:r w:rsidR="00051502">
        <w:rPr>
          <w:rFonts w:ascii="標楷體" w:eastAsia="標楷體" w:hAnsi="標楷體" w:hint="eastAsia"/>
          <w:sz w:val="28"/>
          <w:szCs w:val="26"/>
        </w:rPr>
        <w:t>家及資本額</w:t>
      </w:r>
      <w:r w:rsidR="00051502">
        <w:rPr>
          <w:rFonts w:ascii="標楷體" w:eastAsia="標楷體" w:hAnsi="標楷體"/>
          <w:sz w:val="28"/>
          <w:szCs w:val="26"/>
        </w:rPr>
        <w:t>2</w:t>
      </w:r>
      <w:r w:rsidR="00051502">
        <w:rPr>
          <w:rFonts w:ascii="標楷體" w:eastAsia="標楷體" w:hAnsi="標楷體" w:hint="eastAsia"/>
          <w:sz w:val="28"/>
          <w:szCs w:val="26"/>
        </w:rPr>
        <w:t>兆</w:t>
      </w:r>
      <w:r w:rsidR="00051502">
        <w:rPr>
          <w:rFonts w:ascii="標楷體" w:eastAsia="標楷體" w:hAnsi="標楷體"/>
          <w:sz w:val="28"/>
          <w:szCs w:val="26"/>
        </w:rPr>
        <w:t>2</w:t>
      </w:r>
      <w:r w:rsidR="00051502">
        <w:rPr>
          <w:rFonts w:ascii="標楷體" w:eastAsia="標楷體" w:hAnsi="標楷體" w:hint="eastAsia"/>
          <w:sz w:val="28"/>
          <w:szCs w:val="26"/>
        </w:rPr>
        <w:t>,</w:t>
      </w:r>
      <w:r w:rsidR="00051502">
        <w:rPr>
          <w:rFonts w:ascii="標楷體" w:eastAsia="標楷體" w:hAnsi="標楷體"/>
          <w:sz w:val="28"/>
          <w:szCs w:val="26"/>
        </w:rPr>
        <w:t>218</w:t>
      </w:r>
      <w:r w:rsidR="00051502">
        <w:rPr>
          <w:rFonts w:ascii="標楷體" w:eastAsia="標楷體" w:hAnsi="標楷體" w:hint="eastAsia"/>
          <w:sz w:val="28"/>
          <w:szCs w:val="26"/>
        </w:rPr>
        <w:t>億</w:t>
      </w:r>
      <w:r w:rsidR="00051502">
        <w:rPr>
          <w:rFonts w:ascii="標楷體" w:eastAsia="標楷體" w:hAnsi="標楷體"/>
          <w:sz w:val="28"/>
          <w:szCs w:val="26"/>
        </w:rPr>
        <w:t>8</w:t>
      </w:r>
      <w:r w:rsidR="00051502">
        <w:rPr>
          <w:rFonts w:ascii="標楷體" w:eastAsia="標楷體" w:hAnsi="標楷體" w:hint="eastAsia"/>
          <w:sz w:val="28"/>
          <w:szCs w:val="26"/>
        </w:rPr>
        <w:t>,800萬元僅次於臺北市，而以女性負責人比例來看，本市</w:t>
      </w:r>
      <w:r w:rsidR="004F010C">
        <w:rPr>
          <w:rFonts w:ascii="標楷體" w:eastAsia="標楷體" w:hAnsi="標楷體" w:hint="eastAsia"/>
          <w:sz w:val="28"/>
          <w:szCs w:val="26"/>
        </w:rPr>
        <w:t>公司登記家數女性負責人比例為29.88%，公司登記資本額</w:t>
      </w:r>
      <w:r w:rsidR="004F010C" w:rsidRPr="004F010C">
        <w:rPr>
          <w:rFonts w:ascii="標楷體" w:eastAsia="標楷體" w:hAnsi="標楷體" w:hint="eastAsia"/>
          <w:sz w:val="28"/>
          <w:szCs w:val="26"/>
        </w:rPr>
        <w:t>女性負責人比例為</w:t>
      </w:r>
      <w:r w:rsidR="004F010C">
        <w:rPr>
          <w:rFonts w:ascii="標楷體" w:eastAsia="標楷體" w:hAnsi="標楷體" w:hint="eastAsia"/>
          <w:sz w:val="28"/>
          <w:szCs w:val="26"/>
        </w:rPr>
        <w:t>17.24%。</w:t>
      </w:r>
      <w:r w:rsidR="00A71888">
        <w:rPr>
          <w:rFonts w:ascii="標楷體" w:eastAsia="標楷體" w:hAnsi="標楷體" w:hint="eastAsia"/>
          <w:sz w:val="28"/>
          <w:szCs w:val="26"/>
        </w:rPr>
        <w:t>本市在</w:t>
      </w:r>
      <w:r>
        <w:rPr>
          <w:rFonts w:ascii="標楷體" w:eastAsia="標楷體" w:hAnsi="標楷體" w:hint="eastAsia"/>
          <w:sz w:val="28"/>
          <w:szCs w:val="26"/>
        </w:rPr>
        <w:t>以行業結構分析男女負責人</w:t>
      </w:r>
      <w:r w:rsidRPr="00342323">
        <w:rPr>
          <w:rFonts w:ascii="標楷體" w:eastAsia="標楷體" w:hAnsi="標楷體" w:hint="eastAsia"/>
          <w:sz w:val="28"/>
          <w:szCs w:val="26"/>
        </w:rPr>
        <w:t>，</w:t>
      </w:r>
      <w:r>
        <w:rPr>
          <w:rFonts w:ascii="標楷體" w:eastAsia="標楷體" w:hAnsi="標楷體" w:hint="eastAsia"/>
          <w:sz w:val="28"/>
          <w:szCs w:val="26"/>
        </w:rPr>
        <w:t>在</w:t>
      </w:r>
      <w:r w:rsidRPr="00342323">
        <w:rPr>
          <w:rFonts w:ascii="標楷體" w:eastAsia="標楷體" w:hAnsi="標楷體" w:hint="eastAsia"/>
          <w:sz w:val="28"/>
          <w:szCs w:val="26"/>
        </w:rPr>
        <w:t>公司登記</w:t>
      </w:r>
      <w:r>
        <w:rPr>
          <w:rFonts w:ascii="標楷體" w:eastAsia="標楷體" w:hAnsi="標楷體" w:hint="eastAsia"/>
          <w:sz w:val="28"/>
          <w:szCs w:val="26"/>
        </w:rPr>
        <w:t>均</w:t>
      </w:r>
      <w:r w:rsidRPr="00342323">
        <w:rPr>
          <w:rFonts w:ascii="標楷體" w:eastAsia="標楷體" w:hAnsi="標楷體" w:hint="eastAsia"/>
          <w:sz w:val="28"/>
          <w:szCs w:val="26"/>
        </w:rPr>
        <w:t>以製造業比例最高，由此可知男、女負責人行業結構相似。在公司登記各行業男女</w:t>
      </w:r>
      <w:r>
        <w:rPr>
          <w:rFonts w:ascii="標楷體" w:eastAsia="標楷體" w:hAnsi="標楷體" w:hint="eastAsia"/>
          <w:sz w:val="28"/>
          <w:szCs w:val="26"/>
        </w:rPr>
        <w:t>比例來看，女性負責人比例最高為金融及保險業，而男性負責人最高為製</w:t>
      </w:r>
      <w:r w:rsidRPr="00342323">
        <w:rPr>
          <w:rFonts w:ascii="標楷體" w:eastAsia="標楷體" w:hAnsi="標楷體" w:hint="eastAsia"/>
          <w:sz w:val="28"/>
          <w:szCs w:val="26"/>
        </w:rPr>
        <w:t>造業，女性負責人比較偏重服務業居多；總括來說女性</w:t>
      </w:r>
      <w:r>
        <w:rPr>
          <w:rFonts w:ascii="標楷體" w:eastAsia="標楷體" w:hAnsi="標楷體" w:hint="eastAsia"/>
          <w:sz w:val="28"/>
          <w:szCs w:val="26"/>
        </w:rPr>
        <w:t>負責人</w:t>
      </w:r>
      <w:r w:rsidRPr="00342323">
        <w:rPr>
          <w:rFonts w:ascii="標楷體" w:eastAsia="標楷體" w:hAnsi="標楷體" w:hint="eastAsia"/>
          <w:sz w:val="28"/>
          <w:szCs w:val="26"/>
        </w:rPr>
        <w:t>偏重服務業</w:t>
      </w:r>
      <w:r>
        <w:rPr>
          <w:rFonts w:ascii="標楷體" w:eastAsia="標楷體" w:hAnsi="標楷體" w:hint="eastAsia"/>
          <w:sz w:val="28"/>
          <w:szCs w:val="26"/>
        </w:rPr>
        <w:t>，男性負責人偏重製造業；另本市</w:t>
      </w:r>
      <w:r w:rsidRPr="00440FAC">
        <w:rPr>
          <w:rFonts w:ascii="標楷體" w:eastAsia="標楷體" w:hAnsi="標楷體" w:hint="eastAsia"/>
          <w:sz w:val="28"/>
          <w:szCs w:val="26"/>
        </w:rPr>
        <w:t>就各年度男女負責人</w:t>
      </w:r>
      <w:r>
        <w:rPr>
          <w:rFonts w:ascii="標楷體" w:eastAsia="標楷體" w:hAnsi="標楷體" w:hint="eastAsia"/>
          <w:sz w:val="28"/>
          <w:szCs w:val="26"/>
        </w:rPr>
        <w:t>比率顯示女性負責人雖呈現成長，惟成長率趨緩且負責人仍以男性為主。</w:t>
      </w:r>
    </w:p>
    <w:p w:rsidR="000A1D20" w:rsidRDefault="000A1D20" w:rsidP="000A1D20">
      <w:pPr>
        <w:spacing w:line="660" w:lineRule="exact"/>
        <w:ind w:left="482"/>
        <w:rPr>
          <w:rFonts w:ascii="標楷體" w:eastAsia="標楷體" w:hAnsi="標楷體"/>
          <w:sz w:val="28"/>
          <w:szCs w:val="26"/>
        </w:rPr>
      </w:pPr>
      <w:r>
        <w:rPr>
          <w:rFonts w:ascii="標楷體" w:eastAsia="標楷體" w:hAnsi="標楷體" w:hint="eastAsia"/>
          <w:sz w:val="28"/>
          <w:szCs w:val="26"/>
        </w:rPr>
        <w:t xml:space="preserve">   依據</w:t>
      </w:r>
      <w:r>
        <w:rPr>
          <w:rFonts w:ascii="標楷體" w:eastAsia="標楷體" w:hAnsi="標楷體"/>
          <w:sz w:val="28"/>
          <w:szCs w:val="26"/>
        </w:rPr>
        <w:t>統計</w:t>
      </w:r>
      <w:r>
        <w:rPr>
          <w:rFonts w:ascii="標楷體" w:eastAsia="標楷體" w:hAnsi="標楷體" w:hint="eastAsia"/>
          <w:sz w:val="28"/>
          <w:szCs w:val="26"/>
        </w:rPr>
        <w:t>本市</w:t>
      </w:r>
      <w:r>
        <w:rPr>
          <w:rFonts w:ascii="標楷體" w:eastAsia="標楷體" w:hAnsi="標楷體"/>
          <w:sz w:val="28"/>
          <w:szCs w:val="26"/>
        </w:rPr>
        <w:t>公司</w:t>
      </w:r>
      <w:r w:rsidRPr="00F80AA2">
        <w:rPr>
          <w:rFonts w:ascii="標楷體" w:eastAsia="標楷體" w:hAnsi="標楷體"/>
          <w:sz w:val="28"/>
          <w:szCs w:val="26"/>
        </w:rPr>
        <w:t>女性負責人</w:t>
      </w:r>
      <w:r>
        <w:rPr>
          <w:rFonts w:ascii="標楷體" w:eastAsia="標楷體" w:hAnsi="標楷體" w:hint="eastAsia"/>
          <w:sz w:val="28"/>
          <w:szCs w:val="26"/>
        </w:rPr>
        <w:t>每年呈現</w:t>
      </w:r>
      <w:r w:rsidRPr="00DC7451">
        <w:rPr>
          <w:rFonts w:ascii="標楷體" w:eastAsia="標楷體" w:hAnsi="標楷體" w:hint="eastAsia"/>
          <w:sz w:val="28"/>
          <w:szCs w:val="26"/>
        </w:rPr>
        <w:t>緩步上升的態勢</w:t>
      </w:r>
      <w:r>
        <w:rPr>
          <w:rFonts w:ascii="標楷體" w:eastAsia="標楷體" w:hAnsi="標楷體" w:hint="eastAsia"/>
          <w:sz w:val="28"/>
          <w:szCs w:val="26"/>
        </w:rPr>
        <w:t>，惟</w:t>
      </w:r>
      <w:r w:rsidRPr="00CE0406">
        <w:rPr>
          <w:rFonts w:ascii="標楷體" w:eastAsia="標楷體" w:hAnsi="標楷體" w:hint="eastAsia"/>
          <w:sz w:val="28"/>
          <w:szCs w:val="26"/>
        </w:rPr>
        <w:t>企業主與經營者仍以男性為主，在</w:t>
      </w:r>
      <w:r>
        <w:rPr>
          <w:rFonts w:ascii="標楷體" w:eastAsia="標楷體" w:hAnsi="標楷體" w:hint="eastAsia"/>
          <w:sz w:val="28"/>
          <w:szCs w:val="26"/>
        </w:rPr>
        <w:t>公司</w:t>
      </w:r>
      <w:r w:rsidR="00A71888">
        <w:rPr>
          <w:rFonts w:ascii="標楷體" w:eastAsia="標楷體" w:hAnsi="標楷體" w:hint="eastAsia"/>
          <w:sz w:val="28"/>
          <w:szCs w:val="26"/>
        </w:rPr>
        <w:t>登記家數</w:t>
      </w:r>
      <w:r w:rsidRPr="00CE0406">
        <w:rPr>
          <w:rFonts w:ascii="標楷體" w:eastAsia="標楷體" w:hAnsi="標楷體" w:hint="eastAsia"/>
          <w:sz w:val="28"/>
          <w:szCs w:val="26"/>
        </w:rPr>
        <w:t>負責人統計中可以看到</w:t>
      </w:r>
      <w:r>
        <w:rPr>
          <w:rFonts w:ascii="標楷體" w:eastAsia="標楷體" w:hAnsi="標楷體" w:hint="eastAsia"/>
          <w:sz w:val="28"/>
          <w:szCs w:val="26"/>
        </w:rPr>
        <w:t>，女性負責人約佔有30%</w:t>
      </w:r>
      <w:r w:rsidR="00A71888">
        <w:rPr>
          <w:rFonts w:ascii="標楷體" w:eastAsia="標楷體" w:hAnsi="標楷體" w:hint="eastAsia"/>
          <w:sz w:val="28"/>
          <w:szCs w:val="26"/>
        </w:rPr>
        <w:t>(39,750家)</w:t>
      </w:r>
      <w:r w:rsidRPr="00314FA5">
        <w:rPr>
          <w:rFonts w:ascii="標楷體" w:eastAsia="標楷體" w:hAnsi="標楷體" w:hint="eastAsia"/>
          <w:sz w:val="28"/>
          <w:szCs w:val="26"/>
        </w:rPr>
        <w:t>。</w:t>
      </w:r>
    </w:p>
    <w:p w:rsidR="000A1D20" w:rsidRPr="00CE0406" w:rsidRDefault="000A1D20" w:rsidP="000A1D20">
      <w:pPr>
        <w:spacing w:line="660" w:lineRule="exact"/>
        <w:ind w:left="482"/>
        <w:rPr>
          <w:rFonts w:ascii="標楷體" w:eastAsia="標楷體" w:hAnsi="標楷體"/>
          <w:sz w:val="28"/>
          <w:szCs w:val="26"/>
        </w:rPr>
      </w:pPr>
      <w:r w:rsidRPr="00CE0406">
        <w:rPr>
          <w:rFonts w:ascii="標楷體" w:eastAsia="標楷體" w:hAnsi="標楷體" w:hint="eastAsia"/>
          <w:sz w:val="28"/>
          <w:szCs w:val="26"/>
        </w:rPr>
        <w:t xml:space="preserve">    </w:t>
      </w:r>
      <w:r>
        <w:rPr>
          <w:rFonts w:ascii="標楷體" w:eastAsia="標楷體" w:hAnsi="標楷體" w:hint="eastAsia"/>
          <w:sz w:val="28"/>
          <w:szCs w:val="26"/>
        </w:rPr>
        <w:t>綜觀本市數據變動</w:t>
      </w:r>
      <w:r w:rsidRPr="00CE0406">
        <w:rPr>
          <w:rFonts w:ascii="標楷體" w:eastAsia="標楷體" w:hAnsi="標楷體" w:hint="eastAsia"/>
          <w:sz w:val="28"/>
          <w:szCs w:val="26"/>
        </w:rPr>
        <w:t>，我們可以看見女性</w:t>
      </w:r>
      <w:r>
        <w:rPr>
          <w:rFonts w:ascii="標楷體" w:eastAsia="標楷體" w:hAnsi="標楷體" w:hint="eastAsia"/>
          <w:sz w:val="28"/>
          <w:szCs w:val="26"/>
        </w:rPr>
        <w:t>負責人確實有較過去上升</w:t>
      </w:r>
      <w:r w:rsidRPr="00CE0406">
        <w:rPr>
          <w:rFonts w:ascii="標楷體" w:eastAsia="標楷體" w:hAnsi="標楷體" w:hint="eastAsia"/>
          <w:sz w:val="28"/>
          <w:szCs w:val="26"/>
        </w:rPr>
        <w:t>，在教育資源日益普及的今日，於專業能力的表現也愈趨顯明</w:t>
      </w:r>
      <w:r>
        <w:rPr>
          <w:rFonts w:ascii="標楷體" w:eastAsia="標楷體" w:hAnsi="標楷體" w:hint="eastAsia"/>
          <w:sz w:val="28"/>
          <w:szCs w:val="26"/>
        </w:rPr>
        <w:t>，</w:t>
      </w:r>
      <w:r w:rsidRPr="00FB2AB1">
        <w:rPr>
          <w:rFonts w:ascii="標楷體" w:eastAsia="標楷體" w:hAnsi="標楷體" w:hint="eastAsia"/>
          <w:sz w:val="28"/>
          <w:szCs w:val="26"/>
        </w:rPr>
        <w:t>女性在職場或許已能於專業領域與男性並駕齊驅，然而在經濟資源和生產工具的掌握程度，仍然與男性有相當程度的落差。</w:t>
      </w:r>
    </w:p>
    <w:p w:rsidR="000A1D20" w:rsidRPr="000A1D20" w:rsidRDefault="000A1D20" w:rsidP="000A1D20">
      <w:pPr>
        <w:widowControl/>
        <w:jc w:val="both"/>
        <w:rPr>
          <w:rFonts w:ascii="標楷體" w:eastAsia="標楷體" w:hAnsi="標楷體"/>
          <w:b/>
          <w:sz w:val="32"/>
        </w:rPr>
      </w:pPr>
    </w:p>
    <w:sectPr w:rsidR="000A1D20" w:rsidRPr="000A1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91" w:rsidRDefault="001B5991" w:rsidP="00736BED">
      <w:r>
        <w:separator/>
      </w:r>
    </w:p>
  </w:endnote>
  <w:endnote w:type="continuationSeparator" w:id="0">
    <w:p w:rsidR="001B5991" w:rsidRDefault="001B5991" w:rsidP="0073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91" w:rsidRDefault="001B5991" w:rsidP="00736BED">
      <w:r>
        <w:separator/>
      </w:r>
    </w:p>
  </w:footnote>
  <w:footnote w:type="continuationSeparator" w:id="0">
    <w:p w:rsidR="001B5991" w:rsidRDefault="001B5991" w:rsidP="00736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E16"/>
    <w:multiLevelType w:val="hybridMultilevel"/>
    <w:tmpl w:val="E3D629C8"/>
    <w:lvl w:ilvl="0" w:tplc="04090015">
      <w:start w:val="1"/>
      <w:numFmt w:val="taiwaneseCountingThousand"/>
      <w:lvlText w:val="%1、"/>
      <w:lvlJc w:val="left"/>
      <w:pPr>
        <w:ind w:left="6240" w:hanging="480"/>
      </w:pPr>
    </w:lvl>
    <w:lvl w:ilvl="1" w:tplc="04090019" w:tentative="1">
      <w:start w:val="1"/>
      <w:numFmt w:val="ideographTraditional"/>
      <w:lvlText w:val="%2、"/>
      <w:lvlJc w:val="left"/>
      <w:pPr>
        <w:ind w:left="6720" w:hanging="480"/>
      </w:pPr>
    </w:lvl>
    <w:lvl w:ilvl="2" w:tplc="0409001B" w:tentative="1">
      <w:start w:val="1"/>
      <w:numFmt w:val="lowerRoman"/>
      <w:lvlText w:val="%3."/>
      <w:lvlJc w:val="right"/>
      <w:pPr>
        <w:ind w:left="7200" w:hanging="480"/>
      </w:pPr>
    </w:lvl>
    <w:lvl w:ilvl="3" w:tplc="0409000F" w:tentative="1">
      <w:start w:val="1"/>
      <w:numFmt w:val="decimal"/>
      <w:lvlText w:val="%4."/>
      <w:lvlJc w:val="left"/>
      <w:pPr>
        <w:ind w:left="7680" w:hanging="480"/>
      </w:pPr>
    </w:lvl>
    <w:lvl w:ilvl="4" w:tplc="04090019" w:tentative="1">
      <w:start w:val="1"/>
      <w:numFmt w:val="ideographTraditional"/>
      <w:lvlText w:val="%5、"/>
      <w:lvlJc w:val="left"/>
      <w:pPr>
        <w:ind w:left="8160" w:hanging="480"/>
      </w:pPr>
    </w:lvl>
    <w:lvl w:ilvl="5" w:tplc="0409001B" w:tentative="1">
      <w:start w:val="1"/>
      <w:numFmt w:val="lowerRoman"/>
      <w:lvlText w:val="%6."/>
      <w:lvlJc w:val="right"/>
      <w:pPr>
        <w:ind w:left="8640" w:hanging="480"/>
      </w:pPr>
    </w:lvl>
    <w:lvl w:ilvl="6" w:tplc="0409000F" w:tentative="1">
      <w:start w:val="1"/>
      <w:numFmt w:val="decimal"/>
      <w:lvlText w:val="%7."/>
      <w:lvlJc w:val="left"/>
      <w:pPr>
        <w:ind w:left="9120" w:hanging="480"/>
      </w:pPr>
    </w:lvl>
    <w:lvl w:ilvl="7" w:tplc="04090019" w:tentative="1">
      <w:start w:val="1"/>
      <w:numFmt w:val="ideographTraditional"/>
      <w:lvlText w:val="%8、"/>
      <w:lvlJc w:val="left"/>
      <w:pPr>
        <w:ind w:left="9600" w:hanging="480"/>
      </w:pPr>
    </w:lvl>
    <w:lvl w:ilvl="8" w:tplc="0409001B" w:tentative="1">
      <w:start w:val="1"/>
      <w:numFmt w:val="lowerRoman"/>
      <w:lvlText w:val="%9."/>
      <w:lvlJc w:val="right"/>
      <w:pPr>
        <w:ind w:left="10080" w:hanging="480"/>
      </w:pPr>
    </w:lvl>
  </w:abstractNum>
  <w:abstractNum w:abstractNumId="1">
    <w:nsid w:val="05C2069D"/>
    <w:multiLevelType w:val="hybridMultilevel"/>
    <w:tmpl w:val="794CFB22"/>
    <w:lvl w:ilvl="0" w:tplc="04090015">
      <w:start w:val="1"/>
      <w:numFmt w:val="taiwaneseCountingThousand"/>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
    <w:nsid w:val="1BF379FD"/>
    <w:multiLevelType w:val="hybridMultilevel"/>
    <w:tmpl w:val="44B65E36"/>
    <w:lvl w:ilvl="0" w:tplc="04090015">
      <w:start w:val="1"/>
      <w:numFmt w:val="taiwaneseCountingThousand"/>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
    <w:nsid w:val="24922BA6"/>
    <w:multiLevelType w:val="hybridMultilevel"/>
    <w:tmpl w:val="8C563810"/>
    <w:lvl w:ilvl="0" w:tplc="04090015">
      <w:start w:val="1"/>
      <w:numFmt w:val="taiwaneseCountingThousand"/>
      <w:lvlText w:val="%1、"/>
      <w:lvlJc w:val="left"/>
      <w:pPr>
        <w:ind w:left="7503" w:hanging="480"/>
      </w:pPr>
    </w:lvl>
    <w:lvl w:ilvl="1" w:tplc="04090019" w:tentative="1">
      <w:start w:val="1"/>
      <w:numFmt w:val="ideographTraditional"/>
      <w:lvlText w:val="%2、"/>
      <w:lvlJc w:val="left"/>
      <w:pPr>
        <w:ind w:left="7983" w:hanging="480"/>
      </w:pPr>
    </w:lvl>
    <w:lvl w:ilvl="2" w:tplc="0409001B" w:tentative="1">
      <w:start w:val="1"/>
      <w:numFmt w:val="lowerRoman"/>
      <w:lvlText w:val="%3."/>
      <w:lvlJc w:val="right"/>
      <w:pPr>
        <w:ind w:left="8463" w:hanging="480"/>
      </w:pPr>
    </w:lvl>
    <w:lvl w:ilvl="3" w:tplc="0409000F" w:tentative="1">
      <w:start w:val="1"/>
      <w:numFmt w:val="decimal"/>
      <w:lvlText w:val="%4."/>
      <w:lvlJc w:val="left"/>
      <w:pPr>
        <w:ind w:left="8943" w:hanging="480"/>
      </w:pPr>
    </w:lvl>
    <w:lvl w:ilvl="4" w:tplc="04090019" w:tentative="1">
      <w:start w:val="1"/>
      <w:numFmt w:val="ideographTraditional"/>
      <w:lvlText w:val="%5、"/>
      <w:lvlJc w:val="left"/>
      <w:pPr>
        <w:ind w:left="9423" w:hanging="480"/>
      </w:pPr>
    </w:lvl>
    <w:lvl w:ilvl="5" w:tplc="0409001B" w:tentative="1">
      <w:start w:val="1"/>
      <w:numFmt w:val="lowerRoman"/>
      <w:lvlText w:val="%6."/>
      <w:lvlJc w:val="right"/>
      <w:pPr>
        <w:ind w:left="9903" w:hanging="480"/>
      </w:pPr>
    </w:lvl>
    <w:lvl w:ilvl="6" w:tplc="0409000F" w:tentative="1">
      <w:start w:val="1"/>
      <w:numFmt w:val="decimal"/>
      <w:lvlText w:val="%7."/>
      <w:lvlJc w:val="left"/>
      <w:pPr>
        <w:ind w:left="10383" w:hanging="480"/>
      </w:pPr>
    </w:lvl>
    <w:lvl w:ilvl="7" w:tplc="04090019" w:tentative="1">
      <w:start w:val="1"/>
      <w:numFmt w:val="ideographTraditional"/>
      <w:lvlText w:val="%8、"/>
      <w:lvlJc w:val="left"/>
      <w:pPr>
        <w:ind w:left="10863" w:hanging="480"/>
      </w:pPr>
    </w:lvl>
    <w:lvl w:ilvl="8" w:tplc="0409001B" w:tentative="1">
      <w:start w:val="1"/>
      <w:numFmt w:val="lowerRoman"/>
      <w:lvlText w:val="%9."/>
      <w:lvlJc w:val="right"/>
      <w:pPr>
        <w:ind w:left="11343" w:hanging="480"/>
      </w:pPr>
    </w:lvl>
  </w:abstractNum>
  <w:abstractNum w:abstractNumId="4">
    <w:nsid w:val="362E52C0"/>
    <w:multiLevelType w:val="hybridMultilevel"/>
    <w:tmpl w:val="5CDA6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713691"/>
    <w:multiLevelType w:val="hybridMultilevel"/>
    <w:tmpl w:val="5D469AD8"/>
    <w:lvl w:ilvl="0" w:tplc="DDF8155C">
      <w:start w:val="1"/>
      <w:numFmt w:val="taiwaneseCountingThousand"/>
      <w:suff w:val="nothing"/>
      <w:lvlText w:val="%1."/>
      <w:lvlJc w:val="left"/>
      <w:pPr>
        <w:ind w:left="1920" w:hanging="480"/>
      </w:pPr>
      <w:rPr>
        <w:rFonts w:hint="eastAsia"/>
        <w:b/>
        <w:sz w:val="4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6D883A4B"/>
    <w:multiLevelType w:val="hybridMultilevel"/>
    <w:tmpl w:val="130282A0"/>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43"/>
    <w:rsid w:val="00051502"/>
    <w:rsid w:val="000A1D20"/>
    <w:rsid w:val="000F12E5"/>
    <w:rsid w:val="001B5991"/>
    <w:rsid w:val="00254EF6"/>
    <w:rsid w:val="00271BE5"/>
    <w:rsid w:val="002B7B5D"/>
    <w:rsid w:val="003017B4"/>
    <w:rsid w:val="00301E3E"/>
    <w:rsid w:val="004103AF"/>
    <w:rsid w:val="004A6974"/>
    <w:rsid w:val="004F010C"/>
    <w:rsid w:val="005C1143"/>
    <w:rsid w:val="00736BED"/>
    <w:rsid w:val="0075097B"/>
    <w:rsid w:val="007B215F"/>
    <w:rsid w:val="00821E74"/>
    <w:rsid w:val="00934311"/>
    <w:rsid w:val="00A71888"/>
    <w:rsid w:val="00AC0A69"/>
    <w:rsid w:val="00B86423"/>
    <w:rsid w:val="00CC7627"/>
    <w:rsid w:val="00DF7195"/>
    <w:rsid w:val="00E10EFC"/>
    <w:rsid w:val="00F003DE"/>
    <w:rsid w:val="00F0705B"/>
    <w:rsid w:val="00F56895"/>
    <w:rsid w:val="00F67D24"/>
    <w:rsid w:val="00F96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BED"/>
    <w:pPr>
      <w:tabs>
        <w:tab w:val="center" w:pos="4153"/>
        <w:tab w:val="right" w:pos="8306"/>
      </w:tabs>
      <w:snapToGrid w:val="0"/>
    </w:pPr>
    <w:rPr>
      <w:sz w:val="20"/>
      <w:szCs w:val="20"/>
    </w:rPr>
  </w:style>
  <w:style w:type="character" w:customStyle="1" w:styleId="a4">
    <w:name w:val="頁首 字元"/>
    <w:basedOn w:val="a0"/>
    <w:link w:val="a3"/>
    <w:uiPriority w:val="99"/>
    <w:rsid w:val="00736BED"/>
    <w:rPr>
      <w:sz w:val="20"/>
      <w:szCs w:val="20"/>
    </w:rPr>
  </w:style>
  <w:style w:type="paragraph" w:styleId="a5">
    <w:name w:val="footer"/>
    <w:basedOn w:val="a"/>
    <w:link w:val="a6"/>
    <w:uiPriority w:val="99"/>
    <w:unhideWhenUsed/>
    <w:rsid w:val="00736BED"/>
    <w:pPr>
      <w:tabs>
        <w:tab w:val="center" w:pos="4153"/>
        <w:tab w:val="right" w:pos="8306"/>
      </w:tabs>
      <w:snapToGrid w:val="0"/>
    </w:pPr>
    <w:rPr>
      <w:sz w:val="20"/>
      <w:szCs w:val="20"/>
    </w:rPr>
  </w:style>
  <w:style w:type="character" w:customStyle="1" w:styleId="a6">
    <w:name w:val="頁尾 字元"/>
    <w:basedOn w:val="a0"/>
    <w:link w:val="a5"/>
    <w:uiPriority w:val="99"/>
    <w:rsid w:val="00736BED"/>
    <w:rPr>
      <w:sz w:val="20"/>
      <w:szCs w:val="20"/>
    </w:rPr>
  </w:style>
  <w:style w:type="paragraph" w:styleId="a7">
    <w:name w:val="List Paragraph"/>
    <w:basedOn w:val="a"/>
    <w:uiPriority w:val="34"/>
    <w:qFormat/>
    <w:rsid w:val="00736BE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BED"/>
    <w:pPr>
      <w:tabs>
        <w:tab w:val="center" w:pos="4153"/>
        <w:tab w:val="right" w:pos="8306"/>
      </w:tabs>
      <w:snapToGrid w:val="0"/>
    </w:pPr>
    <w:rPr>
      <w:sz w:val="20"/>
      <w:szCs w:val="20"/>
    </w:rPr>
  </w:style>
  <w:style w:type="character" w:customStyle="1" w:styleId="a4">
    <w:name w:val="頁首 字元"/>
    <w:basedOn w:val="a0"/>
    <w:link w:val="a3"/>
    <w:uiPriority w:val="99"/>
    <w:rsid w:val="00736BED"/>
    <w:rPr>
      <w:sz w:val="20"/>
      <w:szCs w:val="20"/>
    </w:rPr>
  </w:style>
  <w:style w:type="paragraph" w:styleId="a5">
    <w:name w:val="footer"/>
    <w:basedOn w:val="a"/>
    <w:link w:val="a6"/>
    <w:uiPriority w:val="99"/>
    <w:unhideWhenUsed/>
    <w:rsid w:val="00736BED"/>
    <w:pPr>
      <w:tabs>
        <w:tab w:val="center" w:pos="4153"/>
        <w:tab w:val="right" w:pos="8306"/>
      </w:tabs>
      <w:snapToGrid w:val="0"/>
    </w:pPr>
    <w:rPr>
      <w:sz w:val="20"/>
      <w:szCs w:val="20"/>
    </w:rPr>
  </w:style>
  <w:style w:type="character" w:customStyle="1" w:styleId="a6">
    <w:name w:val="頁尾 字元"/>
    <w:basedOn w:val="a0"/>
    <w:link w:val="a5"/>
    <w:uiPriority w:val="99"/>
    <w:rsid w:val="00736BED"/>
    <w:rPr>
      <w:sz w:val="20"/>
      <w:szCs w:val="20"/>
    </w:rPr>
  </w:style>
  <w:style w:type="paragraph" w:styleId="a7">
    <w:name w:val="List Paragraph"/>
    <w:basedOn w:val="a"/>
    <w:uiPriority w:val="34"/>
    <w:qFormat/>
    <w:rsid w:val="00736B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2012">
      <w:bodyDiv w:val="1"/>
      <w:marLeft w:val="0"/>
      <w:marRight w:val="0"/>
      <w:marTop w:val="0"/>
      <w:marBottom w:val="0"/>
      <w:divBdr>
        <w:top w:val="none" w:sz="0" w:space="0" w:color="auto"/>
        <w:left w:val="none" w:sz="0" w:space="0" w:color="auto"/>
        <w:bottom w:val="none" w:sz="0" w:space="0" w:color="auto"/>
        <w:right w:val="none" w:sz="0" w:space="0" w:color="auto"/>
      </w:divBdr>
    </w:div>
    <w:div w:id="6311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32113;&#35336;\&#21508;&#31185;&#32113;&#35336;&#23560;&#38988;&#20998;&#26512;\107&#24180;&#24230;\3&#26376;\&#26371;&#35336;&#23460;\&#20840;&#22283;&#20844;&#21496;&#30331;&#35352;&#36000;&#36012;&#20154;&#24615;&#21029;&#20998;&#26512;\106&#24180;12&#26376;&#20844;&#21496;&#30331;&#35352;&#36039;&#26009;.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32113;&#35336;\&#21508;&#31185;&#32113;&#35336;&#23560;&#38988;&#20998;&#26512;\107&#24180;&#24230;\3&#26376;\&#26371;&#35336;&#23460;\&#20840;&#22283;&#20844;&#21496;&#30331;&#35352;&#36000;&#36012;&#20154;&#24615;&#21029;&#20998;&#26512;\106&#24180;12&#26376;&#20844;&#21496;&#30331;&#35352;&#36039;&#26009;.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32113;&#35336;\&#21508;&#31185;&#32113;&#35336;&#23560;&#38988;&#20998;&#26512;\107&#24180;&#24230;\3&#26376;\&#26371;&#35336;&#23460;\&#20840;&#22283;&#20844;&#21496;&#30331;&#35352;&#36000;&#36012;&#20154;&#24615;&#21029;&#20998;&#26512;\106&#24180;12&#26376;&#20844;&#21496;&#30331;&#35352;&#36039;&#26009;.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32113;&#35336;\&#21508;&#31185;&#32113;&#35336;&#23560;&#38988;&#20998;&#26512;\107&#24180;&#24230;\3&#26376;\&#26371;&#35336;&#23460;\&#20840;&#22283;&#20844;&#21496;&#30331;&#35352;&#36000;&#36012;&#20154;&#24615;&#21029;&#20998;&#26512;\106&#24180;12&#26376;&#20844;&#21496;&#30331;&#35352;&#36039;&#26009;.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ile.cloud.ntpc.gov.tw\&#32147;&#28639;&#30332;&#23637;&#23616;\10_&#26371;&#35336;&#23460;\&#32113;&#35336;\&#24615;&#21029;&#32113;&#35336;&#23560;&#21312;\&#24615;&#21029;&#32113;&#35336;&#25351;&#27161;\107&#24180;\&#20844;&#21496;&#30331;&#35352;&#23478;&#25976;-&#25353;&#36000;&#36012;&#20154;&#24615;&#21029;&#21450;&#34892;&#26989;&#21029;&#2099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9525">
          <a:noFill/>
        </a:ln>
      </c:spPr>
    </c:floor>
    <c:sideWall>
      <c:thickness val="0"/>
      <c:spPr>
        <a:noFill/>
      </c:spPr>
    </c:sideWall>
    <c:backWall>
      <c:thickness val="0"/>
      <c:spPr>
        <a:noFill/>
        <a:ln w="25400">
          <a:noFill/>
        </a:ln>
      </c:spPr>
    </c:backWall>
    <c:plotArea>
      <c:layout>
        <c:manualLayout>
          <c:layoutTarget val="inner"/>
          <c:xMode val="edge"/>
          <c:yMode val="edge"/>
          <c:x val="0.12269444444444444"/>
          <c:y val="5.0925925925925923E-2"/>
          <c:w val="0.84674999999999989"/>
          <c:h val="0.58617774930347522"/>
        </c:manualLayout>
      </c:layout>
      <c:bar3DChart>
        <c:barDir val="col"/>
        <c:grouping val="stacked"/>
        <c:varyColors val="0"/>
        <c:ser>
          <c:idx val="0"/>
          <c:order val="0"/>
          <c:tx>
            <c:strRef>
              <c:f>工作表1!$B$2</c:f>
              <c:strCache>
                <c:ptCount val="1"/>
                <c:pt idx="0">
                  <c:v>女性負責人
</c:v>
                </c:pt>
              </c:strCache>
            </c:strRef>
          </c:tx>
          <c:invertIfNegative val="0"/>
          <c:dLbls>
            <c:numFmt formatCode="#,##0.00_);[Red]\(#,##0.00\)" sourceLinked="0"/>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工作表1!$A$3:$A$8</c:f>
              <c:strCache>
                <c:ptCount val="6"/>
                <c:pt idx="0">
                  <c:v>新北市</c:v>
                </c:pt>
                <c:pt idx="1">
                  <c:v>臺北市</c:v>
                </c:pt>
                <c:pt idx="2">
                  <c:v>桃園市</c:v>
                </c:pt>
                <c:pt idx="3">
                  <c:v>臺中市</c:v>
                </c:pt>
                <c:pt idx="4">
                  <c:v>臺南市</c:v>
                </c:pt>
                <c:pt idx="5">
                  <c:v>高雄市</c:v>
                </c:pt>
              </c:strCache>
            </c:strRef>
          </c:cat>
          <c:val>
            <c:numRef>
              <c:f>工作表1!$B$3:$B$8</c:f>
              <c:numCache>
                <c:formatCode>0.00_);[Red]\(0.00\)</c:formatCode>
                <c:ptCount val="6"/>
                <c:pt idx="0">
                  <c:v>29.882949052391002</c:v>
                </c:pt>
                <c:pt idx="1">
                  <c:v>30.046835393456401</c:v>
                </c:pt>
                <c:pt idx="2">
                  <c:v>30.677216266802699</c:v>
                </c:pt>
                <c:pt idx="3">
                  <c:v>31.597937072389598</c:v>
                </c:pt>
                <c:pt idx="4">
                  <c:v>29.789796365228799</c:v>
                </c:pt>
                <c:pt idx="5">
                  <c:v>29.293972882615101</c:v>
                </c:pt>
              </c:numCache>
            </c:numRef>
          </c:val>
        </c:ser>
        <c:dLbls>
          <c:showLegendKey val="0"/>
          <c:showVal val="1"/>
          <c:showCatName val="0"/>
          <c:showSerName val="0"/>
          <c:showPercent val="0"/>
          <c:showBubbleSize val="0"/>
        </c:dLbls>
        <c:gapWidth val="150"/>
        <c:shape val="cylinder"/>
        <c:axId val="172725248"/>
        <c:axId val="140606784"/>
        <c:axId val="0"/>
      </c:bar3DChart>
      <c:catAx>
        <c:axId val="172725248"/>
        <c:scaling>
          <c:orientation val="minMax"/>
        </c:scaling>
        <c:delete val="0"/>
        <c:axPos val="b"/>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40606784"/>
        <c:crosses val="autoZero"/>
        <c:auto val="1"/>
        <c:lblAlgn val="ctr"/>
        <c:lblOffset val="100"/>
        <c:noMultiLvlLbl val="0"/>
      </c:catAx>
      <c:valAx>
        <c:axId val="140606784"/>
        <c:scaling>
          <c:orientation val="minMax"/>
          <c:min val="0"/>
        </c:scaling>
        <c:delete val="0"/>
        <c:axPos val="l"/>
        <c:numFmt formatCode="#,##0_);[Red]\(#,##0\)" sourceLinked="0"/>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72725248"/>
        <c:crosses val="autoZero"/>
        <c:crossBetween val="between"/>
        <c:majorUnit val="5"/>
      </c:valAx>
      <c:spPr>
        <a:ln w="25400">
          <a:noFill/>
        </a:ln>
      </c:spPr>
    </c:plotArea>
    <c:plotVisOnly val="1"/>
    <c:dispBlanksAs val="gap"/>
    <c:showDLblsOverMax val="0"/>
  </c:chart>
  <c:spPr>
    <a:ln>
      <a:noFill/>
    </a:ln>
    <a:scene3d>
      <a:camera prst="orthographicFront"/>
      <a:lightRig rig="threePt" dir="t"/>
    </a:scene3d>
    <a:sp3d>
      <a:bevelT/>
      <a:bevelB/>
    </a:sp3d>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9525">
          <a:noFill/>
        </a:ln>
      </c:spPr>
    </c:floor>
    <c:sideWall>
      <c:thickness val="0"/>
      <c:spPr>
        <a:noFill/>
      </c:spPr>
    </c:sideWall>
    <c:backWall>
      <c:thickness val="0"/>
      <c:spPr>
        <a:noFill/>
        <a:ln w="25400">
          <a:noFill/>
        </a:ln>
      </c:spPr>
    </c:backWall>
    <c:plotArea>
      <c:layout>
        <c:manualLayout>
          <c:layoutTarget val="inner"/>
          <c:xMode val="edge"/>
          <c:yMode val="edge"/>
          <c:x val="0.17824999999999999"/>
          <c:y val="5.0925925925925923E-2"/>
          <c:w val="0.79119444444444442"/>
          <c:h val="0.58617774930347522"/>
        </c:manualLayout>
      </c:layout>
      <c:bar3DChart>
        <c:barDir val="col"/>
        <c:grouping val="clustered"/>
        <c:varyColors val="0"/>
        <c:ser>
          <c:idx val="0"/>
          <c:order val="0"/>
          <c:tx>
            <c:strRef>
              <c:f>工作表1!$H$2</c:f>
              <c:strCache>
                <c:ptCount val="1"/>
                <c:pt idx="0">
                  <c:v>女性負責人
</c:v>
                </c:pt>
              </c:strCache>
            </c:strRef>
          </c:tx>
          <c:invertIfNegative val="0"/>
          <c:dLbls>
            <c:numFmt formatCode="#,##0.00_);[Red]\(#,##0.00\)" sourceLinked="0"/>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工作表1!$G$3:$G$8</c:f>
              <c:strCache>
                <c:ptCount val="6"/>
                <c:pt idx="0">
                  <c:v>新北市</c:v>
                </c:pt>
                <c:pt idx="1">
                  <c:v>臺北市</c:v>
                </c:pt>
                <c:pt idx="2">
                  <c:v>桃園市</c:v>
                </c:pt>
                <c:pt idx="3">
                  <c:v>臺中市</c:v>
                </c:pt>
                <c:pt idx="4">
                  <c:v>臺南市</c:v>
                </c:pt>
                <c:pt idx="5">
                  <c:v>高雄市</c:v>
                </c:pt>
              </c:strCache>
            </c:strRef>
          </c:cat>
          <c:val>
            <c:numRef>
              <c:f>工作表1!$H$3:$H$8</c:f>
              <c:numCache>
                <c:formatCode>0.00_);[Red]\(0.00\)</c:formatCode>
                <c:ptCount val="6"/>
                <c:pt idx="0">
                  <c:v>17.2433998929659</c:v>
                </c:pt>
                <c:pt idx="1">
                  <c:v>9.6843519043258404</c:v>
                </c:pt>
                <c:pt idx="2">
                  <c:v>10.7911911335658</c:v>
                </c:pt>
                <c:pt idx="3">
                  <c:v>13.615054359359601</c:v>
                </c:pt>
                <c:pt idx="4">
                  <c:v>13.686636340324799</c:v>
                </c:pt>
                <c:pt idx="5">
                  <c:v>10.730973067603401</c:v>
                </c:pt>
              </c:numCache>
            </c:numRef>
          </c:val>
        </c:ser>
        <c:dLbls>
          <c:showLegendKey val="0"/>
          <c:showVal val="1"/>
          <c:showCatName val="0"/>
          <c:showSerName val="0"/>
          <c:showPercent val="0"/>
          <c:showBubbleSize val="0"/>
        </c:dLbls>
        <c:gapWidth val="150"/>
        <c:shape val="cylinder"/>
        <c:axId val="142262272"/>
        <c:axId val="141837440"/>
        <c:axId val="0"/>
      </c:bar3DChart>
      <c:catAx>
        <c:axId val="142262272"/>
        <c:scaling>
          <c:orientation val="minMax"/>
        </c:scaling>
        <c:delete val="0"/>
        <c:axPos val="b"/>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41837440"/>
        <c:crosses val="autoZero"/>
        <c:auto val="1"/>
        <c:lblAlgn val="ctr"/>
        <c:lblOffset val="100"/>
        <c:noMultiLvlLbl val="0"/>
      </c:catAx>
      <c:valAx>
        <c:axId val="141837440"/>
        <c:scaling>
          <c:orientation val="minMax"/>
        </c:scaling>
        <c:delete val="0"/>
        <c:axPos val="l"/>
        <c:numFmt formatCode="#,##0_);[Red]\(#,##0\)" sourceLinked="0"/>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42262272"/>
        <c:crosses val="autoZero"/>
        <c:crossBetween val="between"/>
        <c:majorUnit val="5"/>
      </c:valAx>
      <c:spPr>
        <a:ln w="25400">
          <a:noFill/>
        </a:ln>
      </c:spPr>
    </c:plotArea>
    <c:plotVisOnly val="1"/>
    <c:dispBlanksAs val="gap"/>
    <c:showDLblsOverMax val="0"/>
  </c:chart>
  <c:spPr>
    <a:ln>
      <a:noFill/>
    </a:ln>
    <a:scene3d>
      <a:camera prst="orthographicFront"/>
      <a:lightRig rig="threePt" dir="t"/>
    </a:scene3d>
    <a:sp3d>
      <a:bevelT/>
      <a:bevelB/>
    </a:sp3d>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200">
                <a:latin typeface="標楷體" panose="03000509000000000000" pitchFamily="65" charset="-120"/>
                <a:ea typeface="標楷體" panose="03000509000000000000" pitchFamily="65" charset="-120"/>
              </a:rPr>
              <a:t>圖</a:t>
            </a:r>
            <a:r>
              <a:rPr lang="en-US" altLang="zh-TW" sz="1200">
                <a:latin typeface="標楷體" panose="03000509000000000000" pitchFamily="65" charset="-120"/>
                <a:ea typeface="標楷體" panose="03000509000000000000" pitchFamily="65" charset="-120"/>
              </a:rPr>
              <a:t>3 </a:t>
            </a:r>
            <a:r>
              <a:rPr lang="zh-TW" altLang="en-US" sz="1200">
                <a:latin typeface="標楷體" panose="03000509000000000000" pitchFamily="65" charset="-120"/>
                <a:ea typeface="標楷體" panose="03000509000000000000" pitchFamily="65" charset="-120"/>
              </a:rPr>
              <a:t>新北市公司</a:t>
            </a:r>
            <a:r>
              <a:rPr lang="zh-TW" altLang="en-US" sz="1100">
                <a:latin typeface="標楷體" panose="03000509000000000000" pitchFamily="65" charset="-120"/>
                <a:ea typeface="標楷體" panose="03000509000000000000" pitchFamily="65" charset="-120"/>
              </a:rPr>
              <a:t>登記</a:t>
            </a:r>
            <a:r>
              <a:rPr lang="zh-TW" altLang="en-US" sz="1200">
                <a:latin typeface="標楷體" panose="03000509000000000000" pitchFamily="65" charset="-120"/>
                <a:ea typeface="標楷體" panose="03000509000000000000" pitchFamily="65" charset="-120"/>
              </a:rPr>
              <a:t>家數男性負責人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前三大行業別</a:t>
            </a:r>
          </a:p>
        </c:rich>
      </c:tx>
      <c:layout>
        <c:manualLayout>
          <c:xMode val="edge"/>
          <c:yMode val="edge"/>
          <c:x val="0.14365178341146662"/>
          <c:y val="0.7175927088868493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180632045271798"/>
          <c:y val="4.8343474560220819E-2"/>
          <c:w val="0.81388888888888888"/>
          <c:h val="0.65241032370953633"/>
        </c:manualLayout>
      </c:layout>
      <c:pie3DChart>
        <c:varyColors val="1"/>
        <c:ser>
          <c:idx val="0"/>
          <c:order val="0"/>
          <c:tx>
            <c:strRef>
              <c:f>行業別!$B$1</c:f>
              <c:strCache>
                <c:ptCount val="1"/>
                <c:pt idx="0">
                  <c:v>公司登記家數男性負責人-前三大行業別</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Lbls>
            <c:dLbl>
              <c:idx val="2"/>
              <c:layout>
                <c:manualLayout>
                  <c:x val="0.12627372397031497"/>
                  <c:y val="-0.17551092630275153"/>
                </c:manualLayout>
              </c:layout>
              <c:showLegendKey val="0"/>
              <c:showVal val="0"/>
              <c:showCatName val="1"/>
              <c:showSerName val="0"/>
              <c:showPercent val="1"/>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numFmt formatCode="0.00%" sourceLinked="0"/>
            <c:txPr>
              <a:bodyPr/>
              <a:lstStyle/>
              <a:p>
                <a:pPr>
                  <a:defRPr>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行業別!$A$2:$A$21</c:f>
              <c:strCache>
                <c:ptCount val="20"/>
                <c:pt idx="0">
                  <c:v>  製造業</c:v>
                </c:pt>
                <c:pt idx="1">
                  <c:v>  營建工程業</c:v>
                </c:pt>
                <c:pt idx="2">
                  <c:v>  批發及零售業</c:v>
                </c:pt>
                <c:pt idx="3">
                  <c:v>  專業、科學及技術服務業</c:v>
                </c:pt>
                <c:pt idx="4">
                  <c:v>  未分類</c:v>
                </c:pt>
                <c:pt idx="5">
                  <c:v>  金融及保險業</c:v>
                </c:pt>
                <c:pt idx="6">
                  <c:v>  不動產業</c:v>
                </c:pt>
                <c:pt idx="7">
                  <c:v>  出版、影音製作、傳播及資通訊服務業</c:v>
                </c:pt>
                <c:pt idx="8">
                  <c:v>  支援服務業</c:v>
                </c:pt>
                <c:pt idx="9">
                  <c:v>  其他服務業</c:v>
                </c:pt>
                <c:pt idx="10">
                  <c:v>  運輸及倉儲業</c:v>
                </c:pt>
                <c:pt idx="11">
                  <c:v>  農、林、漁、牧業</c:v>
                </c:pt>
                <c:pt idx="12">
                  <c:v>  住宿及餐飲業</c:v>
                </c:pt>
                <c:pt idx="13">
                  <c:v>  用水供應及污染整治業</c:v>
                </c:pt>
                <c:pt idx="14">
                  <c:v>  電力及燃氣供應業</c:v>
                </c:pt>
                <c:pt idx="15">
                  <c:v>  礦業及土石採取業</c:v>
                </c:pt>
                <c:pt idx="16">
                  <c:v>  藝術、娛樂及休閒服務業</c:v>
                </c:pt>
                <c:pt idx="17">
                  <c:v>  教育業</c:v>
                </c:pt>
                <c:pt idx="18">
                  <c:v>  醫療保健及社會工作服務業</c:v>
                </c:pt>
                <c:pt idx="19">
                  <c:v>  公共行政及國防；強制性社會安全</c:v>
                </c:pt>
              </c:strCache>
            </c:strRef>
          </c:cat>
          <c:val>
            <c:numRef>
              <c:f>行業別!$B$2:$B$21</c:f>
              <c:numCache>
                <c:formatCode>_-* #,##0_-;\-* #,##0_-;_-* "-"??_-;_-@_-</c:formatCode>
                <c:ptCount val="20"/>
                <c:pt idx="0">
                  <c:v>34466</c:v>
                </c:pt>
                <c:pt idx="1">
                  <c:v>16279</c:v>
                </c:pt>
                <c:pt idx="2">
                  <c:v>12519</c:v>
                </c:pt>
                <c:pt idx="3">
                  <c:v>7767</c:v>
                </c:pt>
                <c:pt idx="4">
                  <c:v>4750</c:v>
                </c:pt>
                <c:pt idx="5">
                  <c:v>3413</c:v>
                </c:pt>
                <c:pt idx="6">
                  <c:v>3079</c:v>
                </c:pt>
                <c:pt idx="7">
                  <c:v>2990</c:v>
                </c:pt>
                <c:pt idx="8">
                  <c:v>1786</c:v>
                </c:pt>
                <c:pt idx="9">
                  <c:v>1710</c:v>
                </c:pt>
                <c:pt idx="10">
                  <c:v>1349</c:v>
                </c:pt>
                <c:pt idx="11">
                  <c:v>1290</c:v>
                </c:pt>
                <c:pt idx="12">
                  <c:v>485</c:v>
                </c:pt>
                <c:pt idx="13">
                  <c:v>477</c:v>
                </c:pt>
                <c:pt idx="14">
                  <c:v>380</c:v>
                </c:pt>
                <c:pt idx="15">
                  <c:v>266</c:v>
                </c:pt>
                <c:pt idx="16">
                  <c:v>220</c:v>
                </c:pt>
                <c:pt idx="17">
                  <c:v>35</c:v>
                </c:pt>
                <c:pt idx="18">
                  <c:v>7</c:v>
                </c:pt>
                <c:pt idx="19">
                  <c:v>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a:noFill/>
    </a:ln>
    <a:scene3d>
      <a:camera prst="orthographicFront"/>
      <a:lightRig rig="threePt" dir="t"/>
    </a:scene3d>
    <a:sp3d>
      <a:bevelT w="101600" h="101600"/>
      <a:bevelB w="101600" h="101600"/>
    </a:sp3d>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zh-TW" altLang="en-US" sz="1100">
                <a:latin typeface="標楷體" panose="03000509000000000000" pitchFamily="65" charset="-120"/>
                <a:ea typeface="標楷體" panose="03000509000000000000" pitchFamily="65" charset="-120"/>
              </a:rPr>
              <a:t>圖</a:t>
            </a:r>
            <a:r>
              <a:rPr lang="en-US" altLang="zh-TW" sz="1100">
                <a:latin typeface="標楷體" panose="03000509000000000000" pitchFamily="65" charset="-120"/>
                <a:ea typeface="標楷體" panose="03000509000000000000" pitchFamily="65" charset="-120"/>
              </a:rPr>
              <a:t>4 </a:t>
            </a:r>
            <a:r>
              <a:rPr lang="zh-TW" altLang="en-US" sz="1100">
                <a:latin typeface="標楷體" panose="03000509000000000000" pitchFamily="65" charset="-120"/>
                <a:ea typeface="標楷體" panose="03000509000000000000" pitchFamily="65" charset="-120"/>
              </a:rPr>
              <a:t>新北市公司登記家數女性負責人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前三大行業別</a:t>
            </a:r>
          </a:p>
        </c:rich>
      </c:tx>
      <c:layout>
        <c:manualLayout>
          <c:xMode val="edge"/>
          <c:yMode val="edge"/>
          <c:x val="0.19405914855688802"/>
          <c:y val="0.70478899365047176"/>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94444444444444"/>
          <c:y val="4.8343540390784485E-2"/>
          <c:w val="0.81388888888888888"/>
          <c:h val="0.65241032370953633"/>
        </c:manualLayout>
      </c:layout>
      <c:pie3DChart>
        <c:varyColors val="1"/>
        <c:ser>
          <c:idx val="0"/>
          <c:order val="0"/>
          <c:tx>
            <c:strRef>
              <c:f>行業別!$D$1</c:f>
              <c:strCache>
                <c:ptCount val="1"/>
                <c:pt idx="0">
                  <c:v>女性負責人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Lbls>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numFmt formatCode="0.00%" sourceLinked="0"/>
            <c:txPr>
              <a:bodyPr/>
              <a:lstStyle/>
              <a:p>
                <a:pPr>
                  <a:defRPr>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行業別!$C$2:$C$21</c:f>
              <c:strCache>
                <c:ptCount val="20"/>
                <c:pt idx="0">
                  <c:v>  製造業</c:v>
                </c:pt>
                <c:pt idx="1">
                  <c:v>  批發及零售業</c:v>
                </c:pt>
                <c:pt idx="2">
                  <c:v>  營建工程業</c:v>
                </c:pt>
                <c:pt idx="3">
                  <c:v>  專業、科學及技術服務業</c:v>
                </c:pt>
                <c:pt idx="4">
                  <c:v>  金融及保險業</c:v>
                </c:pt>
                <c:pt idx="5">
                  <c:v>  未分類</c:v>
                </c:pt>
                <c:pt idx="6">
                  <c:v>  出版、影音製作、傳播及資通訊服務業</c:v>
                </c:pt>
                <c:pt idx="7">
                  <c:v>  不動產業</c:v>
                </c:pt>
                <c:pt idx="8">
                  <c:v>  支援服務業</c:v>
                </c:pt>
                <c:pt idx="9">
                  <c:v>  其他服務業</c:v>
                </c:pt>
                <c:pt idx="10">
                  <c:v>  農、林、漁、牧業</c:v>
                </c:pt>
                <c:pt idx="11">
                  <c:v>  運輸及倉儲業</c:v>
                </c:pt>
                <c:pt idx="12">
                  <c:v>  住宿及餐飲業</c:v>
                </c:pt>
                <c:pt idx="13">
                  <c:v>  用水供應及污染整治業</c:v>
                </c:pt>
                <c:pt idx="14">
                  <c:v>  電力及燃氣供應業</c:v>
                </c:pt>
                <c:pt idx="15">
                  <c:v>  礦業及土石採取業</c:v>
                </c:pt>
                <c:pt idx="16">
                  <c:v>  藝術、娛樂及休閒服務業</c:v>
                </c:pt>
                <c:pt idx="17">
                  <c:v>  教育業</c:v>
                </c:pt>
                <c:pt idx="18">
                  <c:v>  公共行政及國防；強制性社會安全</c:v>
                </c:pt>
                <c:pt idx="19">
                  <c:v>  醫療保健及社會工作服務業</c:v>
                </c:pt>
              </c:strCache>
            </c:strRef>
          </c:cat>
          <c:val>
            <c:numRef>
              <c:f>行業別!$D$2:$D$21</c:f>
              <c:numCache>
                <c:formatCode>_-* #,##0_-;\-* #,##0_-;_-* "-"??_-;_-@_-</c:formatCode>
                <c:ptCount val="20"/>
                <c:pt idx="0">
                  <c:v>13130</c:v>
                </c:pt>
                <c:pt idx="1">
                  <c:v>6554</c:v>
                </c:pt>
                <c:pt idx="2">
                  <c:v>6213</c:v>
                </c:pt>
                <c:pt idx="3">
                  <c:v>4229</c:v>
                </c:pt>
                <c:pt idx="4">
                  <c:v>1914</c:v>
                </c:pt>
                <c:pt idx="5">
                  <c:v>1434</c:v>
                </c:pt>
                <c:pt idx="6">
                  <c:v>1348</c:v>
                </c:pt>
                <c:pt idx="7">
                  <c:v>1332</c:v>
                </c:pt>
                <c:pt idx="8">
                  <c:v>921</c:v>
                </c:pt>
                <c:pt idx="9">
                  <c:v>716</c:v>
                </c:pt>
                <c:pt idx="10">
                  <c:v>640</c:v>
                </c:pt>
                <c:pt idx="11">
                  <c:v>539</c:v>
                </c:pt>
                <c:pt idx="12">
                  <c:v>237</c:v>
                </c:pt>
                <c:pt idx="13">
                  <c:v>196</c:v>
                </c:pt>
                <c:pt idx="14">
                  <c:v>135</c:v>
                </c:pt>
                <c:pt idx="15">
                  <c:v>104</c:v>
                </c:pt>
                <c:pt idx="16">
                  <c:v>93</c:v>
                </c:pt>
                <c:pt idx="17">
                  <c:v>14</c:v>
                </c:pt>
                <c:pt idx="18">
                  <c:v>1</c:v>
                </c:pt>
                <c:pt idx="19">
                  <c:v>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a:noFill/>
    </a:ln>
    <a:scene3d>
      <a:camera prst="orthographicFront"/>
      <a:lightRig rig="threePt" dir="t"/>
    </a:scene3d>
    <a:sp3d>
      <a:bevelT w="101600" h="101600"/>
      <a:bevelB w="101600" h="101600"/>
    </a:sp3d>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100">
                <a:latin typeface="標楷體" panose="03000509000000000000" pitchFamily="65" charset="-120"/>
                <a:ea typeface="標楷體" panose="03000509000000000000" pitchFamily="65" charset="-120"/>
              </a:rPr>
              <a:t>圖</a:t>
            </a:r>
            <a:r>
              <a:rPr lang="en-US" altLang="zh-TW" sz="1100">
                <a:latin typeface="標楷體" panose="03000509000000000000" pitchFamily="65" charset="-120"/>
                <a:ea typeface="標楷體" panose="03000509000000000000" pitchFamily="65" charset="-120"/>
              </a:rPr>
              <a:t>5</a:t>
            </a:r>
            <a:r>
              <a:rPr lang="zh-TW" altLang="en-US" sz="1100" baseline="0">
                <a:latin typeface="標楷體" panose="03000509000000000000" pitchFamily="65" charset="-120"/>
                <a:ea typeface="標楷體" panose="03000509000000000000" pitchFamily="65" charset="-120"/>
              </a:rPr>
              <a:t> </a:t>
            </a:r>
            <a:r>
              <a:rPr lang="zh-TW" altLang="en-US" sz="1100">
                <a:latin typeface="標楷體" panose="03000509000000000000" pitchFamily="65" charset="-120"/>
                <a:ea typeface="標楷體" panose="03000509000000000000" pitchFamily="65" charset="-120"/>
              </a:rPr>
              <a:t>新北市公司登記家數男性負責人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前三大行政區別</a:t>
            </a:r>
          </a:p>
        </c:rich>
      </c:tx>
      <c:layout>
        <c:manualLayout>
          <c:xMode val="edge"/>
          <c:yMode val="edge"/>
          <c:x val="0.14080470206125431"/>
          <c:y val="0.71767256745565267"/>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180632045271798"/>
          <c:y val="4.8343474560220819E-2"/>
          <c:w val="0.81388888888888888"/>
          <c:h val="0.65241032370953633"/>
        </c:manualLayout>
      </c:layout>
      <c:pie3DChart>
        <c:varyColors val="1"/>
        <c:ser>
          <c:idx val="0"/>
          <c:order val="0"/>
          <c:tx>
            <c:strRef>
              <c:f>行政區別!$B$1</c:f>
              <c:strCache>
                <c:ptCount val="1"/>
                <c:pt idx="0">
                  <c:v>男性負責人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Pt>
            <c:idx val="20"/>
            <c:bubble3D val="0"/>
          </c:dPt>
          <c:dPt>
            <c:idx val="21"/>
            <c:bubble3D val="0"/>
          </c:dPt>
          <c:dPt>
            <c:idx val="22"/>
            <c:bubble3D val="0"/>
          </c:dPt>
          <c:dPt>
            <c:idx val="23"/>
            <c:bubble3D val="0"/>
          </c:dPt>
          <c:dPt>
            <c:idx val="24"/>
            <c:bubble3D val="0"/>
          </c:dPt>
          <c:dPt>
            <c:idx val="25"/>
            <c:bubble3D val="0"/>
          </c:dPt>
          <c:dPt>
            <c:idx val="26"/>
            <c:bubble3D val="0"/>
          </c:dPt>
          <c:dPt>
            <c:idx val="27"/>
            <c:bubble3D val="0"/>
          </c:dPt>
          <c:dPt>
            <c:idx val="28"/>
            <c:bubble3D val="0"/>
          </c:dPt>
          <c:dLbls>
            <c:dLbl>
              <c:idx val="0"/>
              <c:layout>
                <c:manualLayout>
                  <c:x val="-0.1016134781984826"/>
                  <c:y val="3.714882749013234E-2"/>
                </c:manualLayout>
              </c:layout>
              <c:showLegendKey val="0"/>
              <c:showVal val="0"/>
              <c:showCatName val="1"/>
              <c:showSerName val="0"/>
              <c:showPercent val="1"/>
              <c:showBubbleSize val="0"/>
            </c:dLbl>
            <c:dLbl>
              <c:idx val="1"/>
              <c:layout>
                <c:manualLayout>
                  <c:x val="-0.13694489697873485"/>
                  <c:y val="1.6916199189250847E-2"/>
                </c:manualLayout>
              </c:layout>
              <c:showLegendKey val="0"/>
              <c:showVal val="0"/>
              <c:showCatName val="1"/>
              <c:showSerName val="0"/>
              <c:showPercent val="1"/>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numFmt formatCode="0.00%" sourceLinked="0"/>
            <c:txPr>
              <a:bodyPr/>
              <a:lstStyle/>
              <a:p>
                <a:pPr>
                  <a:defRPr>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行政區別!$A$2:$A$30</c:f>
              <c:strCache>
                <c:ptCount val="29"/>
                <c:pt idx="0">
                  <c:v>  三重區</c:v>
                </c:pt>
                <c:pt idx="1">
                  <c:v>  中和區</c:v>
                </c:pt>
                <c:pt idx="2">
                  <c:v>  板橋區</c:v>
                </c:pt>
                <c:pt idx="3">
                  <c:v>  新莊區</c:v>
                </c:pt>
                <c:pt idx="4">
                  <c:v>  新店區</c:v>
                </c:pt>
                <c:pt idx="5">
                  <c:v>  汐止區</c:v>
                </c:pt>
                <c:pt idx="6">
                  <c:v>  樹林區</c:v>
                </c:pt>
                <c:pt idx="7">
                  <c:v>  土城區</c:v>
                </c:pt>
                <c:pt idx="8">
                  <c:v>  永和區</c:v>
                </c:pt>
                <c:pt idx="9">
                  <c:v>  蘆洲區</c:v>
                </c:pt>
                <c:pt idx="10">
                  <c:v>  五股區</c:v>
                </c:pt>
                <c:pt idx="11">
                  <c:v>  淡水區</c:v>
                </c:pt>
                <c:pt idx="12">
                  <c:v>  林口區</c:v>
                </c:pt>
                <c:pt idx="13">
                  <c:v>  鶯歌區</c:v>
                </c:pt>
                <c:pt idx="14">
                  <c:v>  泰山區</c:v>
                </c:pt>
                <c:pt idx="15">
                  <c:v>  三峽區</c:v>
                </c:pt>
                <c:pt idx="16">
                  <c:v>  八里區</c:v>
                </c:pt>
                <c:pt idx="17">
                  <c:v>  深坑區</c:v>
                </c:pt>
                <c:pt idx="18">
                  <c:v>  瑞芳區</c:v>
                </c:pt>
                <c:pt idx="19">
                  <c:v>  三芝區</c:v>
                </c:pt>
                <c:pt idx="20">
                  <c:v>  金山區</c:v>
                </c:pt>
                <c:pt idx="21">
                  <c:v>  萬里區</c:v>
                </c:pt>
                <c:pt idx="22">
                  <c:v>  貢寮區</c:v>
                </c:pt>
                <c:pt idx="23">
                  <c:v>  石門區</c:v>
                </c:pt>
                <c:pt idx="24">
                  <c:v>  石碇區</c:v>
                </c:pt>
                <c:pt idx="25">
                  <c:v>  雙溪區</c:v>
                </c:pt>
                <c:pt idx="26">
                  <c:v>  烏來區</c:v>
                </c:pt>
                <c:pt idx="27">
                  <c:v>  平溪區</c:v>
                </c:pt>
                <c:pt idx="28">
                  <c:v>  坪林區</c:v>
                </c:pt>
              </c:strCache>
            </c:strRef>
          </c:cat>
          <c:val>
            <c:numRef>
              <c:f>行政區別!$B$2:$B$30</c:f>
              <c:numCache>
                <c:formatCode>_-* #,##0_-;\-* #,##0_-;_-* "-"??_-;_-@_-</c:formatCode>
                <c:ptCount val="29"/>
                <c:pt idx="0">
                  <c:v>11612</c:v>
                </c:pt>
                <c:pt idx="1">
                  <c:v>11564</c:v>
                </c:pt>
                <c:pt idx="2">
                  <c:v>11412</c:v>
                </c:pt>
                <c:pt idx="3">
                  <c:v>11165</c:v>
                </c:pt>
                <c:pt idx="4">
                  <c:v>6415</c:v>
                </c:pt>
                <c:pt idx="5">
                  <c:v>6100</c:v>
                </c:pt>
                <c:pt idx="6">
                  <c:v>5686</c:v>
                </c:pt>
                <c:pt idx="7">
                  <c:v>4851</c:v>
                </c:pt>
                <c:pt idx="8">
                  <c:v>4563</c:v>
                </c:pt>
                <c:pt idx="9">
                  <c:v>3724</c:v>
                </c:pt>
                <c:pt idx="10">
                  <c:v>3166</c:v>
                </c:pt>
                <c:pt idx="11">
                  <c:v>2741</c:v>
                </c:pt>
                <c:pt idx="12">
                  <c:v>2423</c:v>
                </c:pt>
                <c:pt idx="13">
                  <c:v>1777</c:v>
                </c:pt>
                <c:pt idx="14">
                  <c:v>1717</c:v>
                </c:pt>
                <c:pt idx="15">
                  <c:v>1670</c:v>
                </c:pt>
                <c:pt idx="16">
                  <c:v>857</c:v>
                </c:pt>
                <c:pt idx="17">
                  <c:v>535</c:v>
                </c:pt>
                <c:pt idx="18">
                  <c:v>412</c:v>
                </c:pt>
                <c:pt idx="19">
                  <c:v>263</c:v>
                </c:pt>
                <c:pt idx="20">
                  <c:v>214</c:v>
                </c:pt>
                <c:pt idx="21">
                  <c:v>155</c:v>
                </c:pt>
                <c:pt idx="22">
                  <c:v>57</c:v>
                </c:pt>
                <c:pt idx="23">
                  <c:v>47</c:v>
                </c:pt>
                <c:pt idx="24">
                  <c:v>36</c:v>
                </c:pt>
                <c:pt idx="25">
                  <c:v>29</c:v>
                </c:pt>
                <c:pt idx="26">
                  <c:v>23</c:v>
                </c:pt>
                <c:pt idx="27">
                  <c:v>22</c:v>
                </c:pt>
                <c:pt idx="28">
                  <c:v>15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a:noFill/>
    </a:ln>
    <a:scene3d>
      <a:camera prst="orthographicFront"/>
      <a:lightRig rig="threePt" dir="t"/>
    </a:scene3d>
    <a:sp3d>
      <a:bevelT w="101600" h="101600"/>
      <a:bevelB w="101600" h="101600"/>
    </a:sp3d>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100">
                <a:latin typeface="標楷體" panose="03000509000000000000" pitchFamily="65" charset="-120"/>
                <a:ea typeface="標楷體" panose="03000509000000000000" pitchFamily="65" charset="-120"/>
              </a:rPr>
              <a:t>圖</a:t>
            </a:r>
            <a:r>
              <a:rPr lang="en-US" altLang="zh-TW" sz="1100">
                <a:latin typeface="標楷體" panose="03000509000000000000" pitchFamily="65" charset="-120"/>
                <a:ea typeface="標楷體" panose="03000509000000000000" pitchFamily="65" charset="-120"/>
              </a:rPr>
              <a:t>6 </a:t>
            </a:r>
            <a:r>
              <a:rPr lang="zh-TW" altLang="en-US" sz="1100">
                <a:latin typeface="標楷體" panose="03000509000000000000" pitchFamily="65" charset="-120"/>
                <a:ea typeface="標楷體" panose="03000509000000000000" pitchFamily="65" charset="-120"/>
              </a:rPr>
              <a:t>新北市公司登記家數男性負責人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前三大行政區別</a:t>
            </a:r>
          </a:p>
        </c:rich>
      </c:tx>
      <c:layout>
        <c:manualLayout>
          <c:xMode val="edge"/>
          <c:yMode val="edge"/>
          <c:x val="0.15478526656680283"/>
          <c:y val="0.70997252654940179"/>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180632045271798"/>
          <c:y val="4.8343474560220819E-2"/>
          <c:w val="0.81388888888888888"/>
          <c:h val="0.65241032370953633"/>
        </c:manualLayout>
      </c:layout>
      <c:pie3DChart>
        <c:varyColors val="1"/>
        <c:ser>
          <c:idx val="0"/>
          <c:order val="0"/>
          <c:tx>
            <c:strRef>
              <c:f>行政區別!$D$1</c:f>
              <c:strCache>
                <c:ptCount val="1"/>
                <c:pt idx="0">
                  <c:v>女性負責人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Pt>
            <c:idx val="20"/>
            <c:bubble3D val="0"/>
          </c:dPt>
          <c:dPt>
            <c:idx val="21"/>
            <c:bubble3D val="0"/>
          </c:dPt>
          <c:dPt>
            <c:idx val="22"/>
            <c:bubble3D val="0"/>
          </c:dPt>
          <c:dPt>
            <c:idx val="23"/>
            <c:bubble3D val="0"/>
          </c:dPt>
          <c:dPt>
            <c:idx val="24"/>
            <c:bubble3D val="0"/>
          </c:dPt>
          <c:dPt>
            <c:idx val="25"/>
            <c:bubble3D val="0"/>
          </c:dPt>
          <c:dPt>
            <c:idx val="26"/>
            <c:bubble3D val="0"/>
          </c:dPt>
          <c:dPt>
            <c:idx val="27"/>
            <c:bubble3D val="0"/>
          </c:dPt>
          <c:dPt>
            <c:idx val="28"/>
            <c:bubble3D val="0"/>
          </c:dPt>
          <c:dLbls>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numFmt formatCode="0.00%" sourceLinked="0"/>
            <c:txPr>
              <a:bodyPr/>
              <a:lstStyle/>
              <a:p>
                <a:pPr>
                  <a:defRPr>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行政區別!$C$2:$C$30</c:f>
              <c:strCache>
                <c:ptCount val="29"/>
                <c:pt idx="0">
                  <c:v>  板橋區</c:v>
                </c:pt>
                <c:pt idx="1">
                  <c:v>  中和區</c:v>
                </c:pt>
                <c:pt idx="2">
                  <c:v>  三重區</c:v>
                </c:pt>
                <c:pt idx="3">
                  <c:v>  新莊區</c:v>
                </c:pt>
                <c:pt idx="4">
                  <c:v>  新店區</c:v>
                </c:pt>
                <c:pt idx="5">
                  <c:v>  汐止區</c:v>
                </c:pt>
                <c:pt idx="6">
                  <c:v>  樹林區</c:v>
                </c:pt>
                <c:pt idx="7">
                  <c:v>  永和區</c:v>
                </c:pt>
                <c:pt idx="8">
                  <c:v>  土城區</c:v>
                </c:pt>
                <c:pt idx="9">
                  <c:v>  蘆洲區</c:v>
                </c:pt>
                <c:pt idx="10">
                  <c:v>  淡水區</c:v>
                </c:pt>
                <c:pt idx="11">
                  <c:v>  林口區</c:v>
                </c:pt>
                <c:pt idx="12">
                  <c:v>  五股區</c:v>
                </c:pt>
                <c:pt idx="13">
                  <c:v>  三峽區</c:v>
                </c:pt>
                <c:pt idx="14">
                  <c:v>  泰山區</c:v>
                </c:pt>
                <c:pt idx="15">
                  <c:v>  鶯歌區</c:v>
                </c:pt>
                <c:pt idx="16">
                  <c:v>  八里區</c:v>
                </c:pt>
                <c:pt idx="17">
                  <c:v>  深坑區</c:v>
                </c:pt>
                <c:pt idx="18">
                  <c:v>  三芝區</c:v>
                </c:pt>
                <c:pt idx="19">
                  <c:v>  瑞芳區</c:v>
                </c:pt>
                <c:pt idx="20">
                  <c:v>  金山區</c:v>
                </c:pt>
                <c:pt idx="21">
                  <c:v>  萬里區</c:v>
                </c:pt>
                <c:pt idx="22">
                  <c:v>  貢寮區</c:v>
                </c:pt>
                <c:pt idx="23">
                  <c:v>  石門區</c:v>
                </c:pt>
                <c:pt idx="24">
                  <c:v>  坪林區</c:v>
                </c:pt>
                <c:pt idx="25">
                  <c:v>  平溪區</c:v>
                </c:pt>
                <c:pt idx="26">
                  <c:v>  烏來區</c:v>
                </c:pt>
                <c:pt idx="27">
                  <c:v>  石碇區</c:v>
                </c:pt>
                <c:pt idx="28">
                  <c:v>  雙溪區</c:v>
                </c:pt>
              </c:strCache>
            </c:strRef>
          </c:cat>
          <c:val>
            <c:numRef>
              <c:f>行政區別!$D$2:$D$30</c:f>
              <c:numCache>
                <c:formatCode>_-* #,##0_-;\-* #,##0_-;_-* "-"??_-;_-@_-</c:formatCode>
                <c:ptCount val="29"/>
                <c:pt idx="0">
                  <c:v>4961</c:v>
                </c:pt>
                <c:pt idx="1">
                  <c:v>4903</c:v>
                </c:pt>
                <c:pt idx="2">
                  <c:v>4703</c:v>
                </c:pt>
                <c:pt idx="3">
                  <c:v>4546</c:v>
                </c:pt>
                <c:pt idx="4">
                  <c:v>2917</c:v>
                </c:pt>
                <c:pt idx="5">
                  <c:v>2642</c:v>
                </c:pt>
                <c:pt idx="6">
                  <c:v>2226</c:v>
                </c:pt>
                <c:pt idx="7">
                  <c:v>2105</c:v>
                </c:pt>
                <c:pt idx="8">
                  <c:v>2029</c:v>
                </c:pt>
                <c:pt idx="9">
                  <c:v>1610</c:v>
                </c:pt>
                <c:pt idx="10">
                  <c:v>1434</c:v>
                </c:pt>
                <c:pt idx="11">
                  <c:v>1191</c:v>
                </c:pt>
                <c:pt idx="12">
                  <c:v>1144</c:v>
                </c:pt>
                <c:pt idx="13">
                  <c:v>755</c:v>
                </c:pt>
                <c:pt idx="14">
                  <c:v>746</c:v>
                </c:pt>
                <c:pt idx="15">
                  <c:v>720</c:v>
                </c:pt>
                <c:pt idx="16">
                  <c:v>408</c:v>
                </c:pt>
                <c:pt idx="17">
                  <c:v>240</c:v>
                </c:pt>
                <c:pt idx="18">
                  <c:v>142</c:v>
                </c:pt>
                <c:pt idx="19">
                  <c:v>128</c:v>
                </c:pt>
                <c:pt idx="20">
                  <c:v>60</c:v>
                </c:pt>
                <c:pt idx="21">
                  <c:v>43</c:v>
                </c:pt>
                <c:pt idx="22">
                  <c:v>24</c:v>
                </c:pt>
                <c:pt idx="23">
                  <c:v>19</c:v>
                </c:pt>
                <c:pt idx="24">
                  <c:v>15</c:v>
                </c:pt>
                <c:pt idx="25">
                  <c:v>12</c:v>
                </c:pt>
                <c:pt idx="26">
                  <c:v>11</c:v>
                </c:pt>
                <c:pt idx="27">
                  <c:v>9</c:v>
                </c:pt>
                <c:pt idx="28">
                  <c:v>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a:noFill/>
    </a:ln>
    <a:scene3d>
      <a:camera prst="orthographicFront"/>
      <a:lightRig rig="threePt" dir="t"/>
    </a:scene3d>
    <a:sp3d>
      <a:bevelT w="101600" h="101600"/>
      <a:bevelB w="101600" h="101600"/>
    </a:sp3d>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工作表1!$A$6</c:f>
              <c:strCache>
                <c:ptCount val="1"/>
                <c:pt idx="0">
                  <c:v>男</c:v>
                </c:pt>
              </c:strCache>
            </c:strRef>
          </c:tx>
          <c:dLbls>
            <c:numFmt formatCode="#,##0.00_);[Red]\(#,##0.00\)" sourceLinked="0"/>
            <c:txPr>
              <a:bodyPr/>
              <a:lstStyle/>
              <a:p>
                <a:pPr>
                  <a:defRPr>
                    <a:latin typeface="標楷體" panose="03000509000000000000" pitchFamily="65" charset="-120"/>
                    <a:ea typeface="標楷體" panose="03000509000000000000" pitchFamily="65" charset="-120"/>
                  </a:defRPr>
                </a:pPr>
                <a:endParaRPr lang="zh-TW"/>
              </a:p>
            </c:txPr>
            <c:dLblPos val="b"/>
            <c:showLegendKey val="0"/>
            <c:showVal val="1"/>
            <c:showCatName val="0"/>
            <c:showSerName val="0"/>
            <c:showPercent val="0"/>
            <c:showBubbleSize val="0"/>
            <c:showLeaderLines val="0"/>
          </c:dLbls>
          <c:cat>
            <c:strRef>
              <c:f>工作表1!$B$5:$H$5</c:f>
              <c:strCache>
                <c:ptCount val="7"/>
                <c:pt idx="0">
                  <c:v>100年</c:v>
                </c:pt>
                <c:pt idx="1">
                  <c:v>101年</c:v>
                </c:pt>
                <c:pt idx="2">
                  <c:v>102年</c:v>
                </c:pt>
                <c:pt idx="3">
                  <c:v>103年</c:v>
                </c:pt>
                <c:pt idx="4">
                  <c:v>104年</c:v>
                </c:pt>
                <c:pt idx="5">
                  <c:v>105年</c:v>
                </c:pt>
                <c:pt idx="6">
                  <c:v>106年</c:v>
                </c:pt>
              </c:strCache>
            </c:strRef>
          </c:cat>
          <c:val>
            <c:numRef>
              <c:f>工作表1!$B$6:$H$6</c:f>
              <c:numCache>
                <c:formatCode>0.00_);[Red]\(0.00\)</c:formatCode>
                <c:ptCount val="7"/>
                <c:pt idx="0">
                  <c:v>71.456131592530227</c:v>
                </c:pt>
                <c:pt idx="1">
                  <c:v>71.238600869222978</c:v>
                </c:pt>
                <c:pt idx="2">
                  <c:v>70.846009397371034</c:v>
                </c:pt>
                <c:pt idx="3">
                  <c:v>70.754800531379573</c:v>
                </c:pt>
                <c:pt idx="4">
                  <c:v>70.515233362994223</c:v>
                </c:pt>
                <c:pt idx="5">
                  <c:v>70.324479684381672</c:v>
                </c:pt>
                <c:pt idx="6">
                  <c:v>70.117050947608988</c:v>
                </c:pt>
              </c:numCache>
            </c:numRef>
          </c:val>
          <c:smooth val="0"/>
        </c:ser>
        <c:ser>
          <c:idx val="1"/>
          <c:order val="1"/>
          <c:tx>
            <c:strRef>
              <c:f>工作表1!$A$7</c:f>
              <c:strCache>
                <c:ptCount val="1"/>
                <c:pt idx="0">
                  <c:v>女</c:v>
                </c:pt>
              </c:strCache>
            </c:strRef>
          </c:tx>
          <c:dLbls>
            <c:txPr>
              <a:bodyPr/>
              <a:lstStyle/>
              <a:p>
                <a:pPr>
                  <a:defRPr>
                    <a:latin typeface="標楷體" panose="03000509000000000000" pitchFamily="65" charset="-120"/>
                    <a:ea typeface="標楷體" panose="03000509000000000000" pitchFamily="65" charset="-120"/>
                  </a:defRPr>
                </a:pPr>
                <a:endParaRPr lang="zh-TW"/>
              </a:p>
            </c:txPr>
            <c:dLblPos val="b"/>
            <c:showLegendKey val="0"/>
            <c:showVal val="1"/>
            <c:showCatName val="0"/>
            <c:showSerName val="0"/>
            <c:showPercent val="0"/>
            <c:showBubbleSize val="0"/>
            <c:showLeaderLines val="0"/>
          </c:dLbls>
          <c:cat>
            <c:strRef>
              <c:f>工作表1!$B$5:$H$5</c:f>
              <c:strCache>
                <c:ptCount val="7"/>
                <c:pt idx="0">
                  <c:v>100年</c:v>
                </c:pt>
                <c:pt idx="1">
                  <c:v>101年</c:v>
                </c:pt>
                <c:pt idx="2">
                  <c:v>102年</c:v>
                </c:pt>
                <c:pt idx="3">
                  <c:v>103年</c:v>
                </c:pt>
                <c:pt idx="4">
                  <c:v>104年</c:v>
                </c:pt>
                <c:pt idx="5">
                  <c:v>105年</c:v>
                </c:pt>
                <c:pt idx="6">
                  <c:v>106年</c:v>
                </c:pt>
              </c:strCache>
            </c:strRef>
          </c:cat>
          <c:val>
            <c:numRef>
              <c:f>工作表1!$B$7:$H$7</c:f>
              <c:numCache>
                <c:formatCode>0.00_);[Red]\(0.00\)</c:formatCode>
                <c:ptCount val="7"/>
                <c:pt idx="0">
                  <c:v>28.54386840746977</c:v>
                </c:pt>
                <c:pt idx="1">
                  <c:v>28.761399130777026</c:v>
                </c:pt>
                <c:pt idx="2">
                  <c:v>29.153990602628966</c:v>
                </c:pt>
                <c:pt idx="3">
                  <c:v>29.245199468620424</c:v>
                </c:pt>
                <c:pt idx="4">
                  <c:v>29.484766637005773</c:v>
                </c:pt>
                <c:pt idx="5">
                  <c:v>29.675520315618332</c:v>
                </c:pt>
                <c:pt idx="6">
                  <c:v>29.882949052391012</c:v>
                </c:pt>
              </c:numCache>
            </c:numRef>
          </c:val>
          <c:smooth val="0"/>
        </c:ser>
        <c:dLbls>
          <c:showLegendKey val="0"/>
          <c:showVal val="1"/>
          <c:showCatName val="0"/>
          <c:showSerName val="0"/>
          <c:showPercent val="0"/>
          <c:showBubbleSize val="0"/>
        </c:dLbls>
        <c:marker val="1"/>
        <c:smooth val="0"/>
        <c:axId val="142253568"/>
        <c:axId val="141843200"/>
      </c:lineChart>
      <c:catAx>
        <c:axId val="142253568"/>
        <c:scaling>
          <c:orientation val="minMax"/>
        </c:scaling>
        <c:delete val="0"/>
        <c:axPos val="b"/>
        <c:title>
          <c:tx>
            <c:rich>
              <a:bodyPr/>
              <a:lstStyle/>
              <a:p>
                <a:pPr>
                  <a:defRPr/>
                </a:pPr>
                <a:r>
                  <a:rPr lang="zh-TW" altLang="en-US" sz="1100">
                    <a:latin typeface="標楷體" panose="03000509000000000000" pitchFamily="65" charset="-120"/>
                    <a:ea typeface="標楷體" panose="03000509000000000000" pitchFamily="65" charset="-120"/>
                  </a:rPr>
                  <a:t>圖</a:t>
                </a:r>
                <a:r>
                  <a:rPr lang="en-US" altLang="zh-TW" sz="1100">
                    <a:latin typeface="標楷體" panose="03000509000000000000" pitchFamily="65" charset="-120"/>
                    <a:ea typeface="標楷體" panose="03000509000000000000" pitchFamily="65" charset="-120"/>
                  </a:rPr>
                  <a:t>7 </a:t>
                </a:r>
                <a:r>
                  <a:rPr lang="zh-TW" altLang="en-US" sz="1100">
                    <a:latin typeface="標楷體" panose="03000509000000000000" pitchFamily="65" charset="-120"/>
                    <a:ea typeface="標楷體" panose="03000509000000000000" pitchFamily="65" charset="-120"/>
                  </a:rPr>
                  <a:t>公司登記負責人男女性別</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家數</a:t>
                </a:r>
              </a:p>
            </c:rich>
          </c:tx>
          <c:layout>
            <c:manualLayout>
              <c:xMode val="edge"/>
              <c:yMode val="edge"/>
              <c:x val="0.24186702776802588"/>
              <c:y val="0.81894087934491144"/>
            </c:manualLayout>
          </c:layout>
          <c:overlay val="0"/>
        </c:title>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41843200"/>
        <c:crosses val="autoZero"/>
        <c:auto val="1"/>
        <c:lblAlgn val="ctr"/>
        <c:lblOffset val="100"/>
        <c:noMultiLvlLbl val="0"/>
      </c:catAx>
      <c:valAx>
        <c:axId val="141843200"/>
        <c:scaling>
          <c:orientation val="minMax"/>
        </c:scaling>
        <c:delete val="0"/>
        <c:axPos val="l"/>
        <c:majorGridlines/>
        <c:numFmt formatCode="#,##0_);[Red]\(#,##0\)" sourceLinked="0"/>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142253568"/>
        <c:crosses val="autoZero"/>
        <c:crossBetween val="between"/>
      </c:valAx>
    </c:plotArea>
    <c:legend>
      <c:legendPos val="b"/>
      <c:layout>
        <c:manualLayout>
          <c:xMode val="edge"/>
          <c:yMode val="edge"/>
          <c:x val="0.42277777777777775"/>
          <c:y val="0.75509259259259254"/>
          <c:w val="0.23099787685774947"/>
          <c:h val="7.4255678115811352E-2"/>
        </c:manualLayout>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0.17917</cdr:x>
      <cdr:y>0.76099</cdr:y>
    </cdr:from>
    <cdr:to>
      <cdr:x>0.85833</cdr:x>
      <cdr:y>0.86863</cdr:y>
    </cdr:to>
    <cdr:sp macro="" textlink="">
      <cdr:nvSpPr>
        <cdr:cNvPr id="2" name="文字方塊 1"/>
        <cdr:cNvSpPr txBox="1"/>
      </cdr:nvSpPr>
      <cdr:spPr>
        <a:xfrm xmlns:a="http://schemas.openxmlformats.org/drawingml/2006/main">
          <a:off x="819150" y="2265140"/>
          <a:ext cx="3105150" cy="3203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zh-TW" altLang="en-US" sz="1100" b="1">
              <a:latin typeface="標楷體" panose="03000509000000000000" pitchFamily="65" charset="-120"/>
              <a:ea typeface="標楷體" panose="03000509000000000000" pitchFamily="65" charset="-120"/>
            </a:rPr>
            <a:t>圖</a:t>
          </a:r>
          <a:r>
            <a:rPr lang="en-US" altLang="zh-TW" sz="1100" b="1">
              <a:latin typeface="標楷體" panose="03000509000000000000" pitchFamily="65" charset="-120"/>
              <a:ea typeface="標楷體" panose="03000509000000000000" pitchFamily="65" charset="-120"/>
            </a:rPr>
            <a:t>1</a:t>
          </a:r>
          <a:r>
            <a:rPr lang="zh-TW" altLang="en-US" sz="1100" b="1">
              <a:latin typeface="標楷體" panose="03000509000000000000" pitchFamily="65" charset="-120"/>
              <a:ea typeface="標楷體" panose="03000509000000000000" pitchFamily="65" charset="-120"/>
            </a:rPr>
            <a:t>  公司登記家數</a:t>
          </a:r>
          <a:r>
            <a:rPr lang="en-US" altLang="zh-TW" sz="1100" b="1">
              <a:latin typeface="標楷體" panose="03000509000000000000" pitchFamily="65" charset="-120"/>
              <a:ea typeface="標楷體" panose="03000509000000000000" pitchFamily="65" charset="-120"/>
            </a:rPr>
            <a:t>-</a:t>
          </a:r>
          <a:r>
            <a:rPr lang="zh-TW" altLang="zh-TW" sz="1100" b="1">
              <a:effectLst/>
              <a:latin typeface="標楷體" panose="03000509000000000000" pitchFamily="65" charset="-120"/>
              <a:ea typeface="標楷體" panose="03000509000000000000" pitchFamily="65" charset="-120"/>
              <a:cs typeface="+mn-cs"/>
            </a:rPr>
            <a:t>六都</a:t>
          </a:r>
          <a:r>
            <a:rPr lang="zh-TW" altLang="en-US" sz="1100" b="1">
              <a:latin typeface="標楷體" panose="03000509000000000000" pitchFamily="65" charset="-120"/>
              <a:ea typeface="標楷體" panose="03000509000000000000" pitchFamily="65" charset="-120"/>
            </a:rPr>
            <a:t>女性負責人比例</a:t>
          </a:r>
        </a:p>
      </cdr:txBody>
    </cdr:sp>
  </cdr:relSizeAnchor>
  <cdr:relSizeAnchor xmlns:cdr="http://schemas.openxmlformats.org/drawingml/2006/chartDrawing">
    <cdr:from>
      <cdr:x>0.79375</cdr:x>
      <cdr:y>0.0368</cdr:y>
    </cdr:from>
    <cdr:to>
      <cdr:x>0.95208</cdr:x>
      <cdr:y>0.1552</cdr:y>
    </cdr:to>
    <cdr:sp macro="" textlink="">
      <cdr:nvSpPr>
        <cdr:cNvPr id="3" name="文字方塊 2"/>
        <cdr:cNvSpPr txBox="1"/>
      </cdr:nvSpPr>
      <cdr:spPr>
        <a:xfrm xmlns:a="http://schemas.openxmlformats.org/drawingml/2006/main">
          <a:off x="3629025" y="109539"/>
          <a:ext cx="72390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單位</a:t>
          </a:r>
          <a:r>
            <a:rPr lang="en-US" altLang="zh-TW" sz="1050">
              <a:latin typeface="標楷體" panose="03000509000000000000" pitchFamily="65" charset="-120"/>
              <a:ea typeface="標楷體" panose="03000509000000000000" pitchFamily="65" charset="-120"/>
            </a:rPr>
            <a:t>:%</a:t>
          </a:r>
          <a:endParaRPr lang="zh-TW" altLang="en-US" sz="1050">
            <a:latin typeface="標楷體" panose="03000509000000000000" pitchFamily="65" charset="-120"/>
            <a:ea typeface="標楷體" panose="03000509000000000000" pitchFamily="65" charset="-120"/>
          </a:endParaRPr>
        </a:p>
      </cdr:txBody>
    </cdr:sp>
  </cdr:relSizeAnchor>
  <cdr:relSizeAnchor xmlns:cdr="http://schemas.openxmlformats.org/drawingml/2006/chartDrawing">
    <cdr:from>
      <cdr:x>0.5875</cdr:x>
      <cdr:y>0.8944</cdr:y>
    </cdr:from>
    <cdr:to>
      <cdr:x>0.95833</cdr:x>
      <cdr:y>0.9744</cdr:y>
    </cdr:to>
    <cdr:sp macro="" textlink="">
      <cdr:nvSpPr>
        <cdr:cNvPr id="4" name="文字方塊 3"/>
        <cdr:cNvSpPr txBox="1"/>
      </cdr:nvSpPr>
      <cdr:spPr>
        <a:xfrm xmlns:a="http://schemas.openxmlformats.org/drawingml/2006/main">
          <a:off x="2686051" y="2662240"/>
          <a:ext cx="169545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經濟部統計處</a:t>
          </a:r>
        </a:p>
      </cdr:txBody>
    </cdr:sp>
  </cdr:relSizeAnchor>
</c:userShapes>
</file>

<file path=word/drawings/drawing2.xml><?xml version="1.0" encoding="utf-8"?>
<c:userShapes xmlns:c="http://schemas.openxmlformats.org/drawingml/2006/chart">
  <cdr:relSizeAnchor xmlns:cdr="http://schemas.openxmlformats.org/drawingml/2006/chartDrawing">
    <cdr:from>
      <cdr:x>0.19167</cdr:x>
      <cdr:y>0.73219</cdr:y>
    </cdr:from>
    <cdr:to>
      <cdr:x>0.87084</cdr:x>
      <cdr:y>0.83983</cdr:y>
    </cdr:to>
    <cdr:sp macro="" textlink="">
      <cdr:nvSpPr>
        <cdr:cNvPr id="2" name="文字方塊 1"/>
        <cdr:cNvSpPr txBox="1"/>
      </cdr:nvSpPr>
      <cdr:spPr>
        <a:xfrm xmlns:a="http://schemas.openxmlformats.org/drawingml/2006/main">
          <a:off x="876300" y="2179410"/>
          <a:ext cx="3105165" cy="3203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zh-TW" altLang="en-US" sz="1100" b="1">
              <a:latin typeface="標楷體" panose="03000509000000000000" pitchFamily="65" charset="-120"/>
              <a:ea typeface="標楷體" panose="03000509000000000000" pitchFamily="65" charset="-120"/>
            </a:rPr>
            <a:t>圖</a:t>
          </a:r>
          <a:r>
            <a:rPr lang="en-US" altLang="zh-TW" sz="1100" b="1">
              <a:latin typeface="標楷體" panose="03000509000000000000" pitchFamily="65" charset="-120"/>
              <a:ea typeface="標楷體" panose="03000509000000000000" pitchFamily="65" charset="-120"/>
            </a:rPr>
            <a:t>2</a:t>
          </a:r>
          <a:r>
            <a:rPr lang="zh-TW" altLang="en-US" sz="1100" b="1">
              <a:latin typeface="標楷體" panose="03000509000000000000" pitchFamily="65" charset="-120"/>
              <a:ea typeface="標楷體" panose="03000509000000000000" pitchFamily="65" charset="-120"/>
            </a:rPr>
            <a:t>  公司登記資本額</a:t>
          </a:r>
          <a:r>
            <a:rPr lang="en-US" altLang="zh-TW" sz="1100" b="1">
              <a:latin typeface="標楷體" panose="03000509000000000000" pitchFamily="65" charset="-120"/>
              <a:ea typeface="標楷體" panose="03000509000000000000" pitchFamily="65" charset="-120"/>
            </a:rPr>
            <a:t>-</a:t>
          </a:r>
          <a:r>
            <a:rPr lang="zh-TW" altLang="zh-TW" sz="1100" b="1">
              <a:effectLst/>
              <a:latin typeface="標楷體" panose="03000509000000000000" pitchFamily="65" charset="-120"/>
              <a:ea typeface="標楷體" panose="03000509000000000000" pitchFamily="65" charset="-120"/>
              <a:cs typeface="+mn-cs"/>
            </a:rPr>
            <a:t>六都</a:t>
          </a:r>
          <a:r>
            <a:rPr lang="zh-TW" altLang="en-US" sz="1100" b="1">
              <a:latin typeface="標楷體" panose="03000509000000000000" pitchFamily="65" charset="-120"/>
              <a:ea typeface="標楷體" panose="03000509000000000000" pitchFamily="65" charset="-120"/>
            </a:rPr>
            <a:t>女性負責人比例</a:t>
          </a:r>
        </a:p>
      </cdr:txBody>
    </cdr:sp>
  </cdr:relSizeAnchor>
  <cdr:relSizeAnchor xmlns:cdr="http://schemas.openxmlformats.org/drawingml/2006/chartDrawing">
    <cdr:from>
      <cdr:x>0</cdr:x>
      <cdr:y>0.008</cdr:y>
    </cdr:from>
    <cdr:to>
      <cdr:x>0.15833</cdr:x>
      <cdr:y>0.1264</cdr:y>
    </cdr:to>
    <cdr:sp macro="" textlink="">
      <cdr:nvSpPr>
        <cdr:cNvPr id="3" name="文字方塊 2"/>
        <cdr:cNvSpPr txBox="1"/>
      </cdr:nvSpPr>
      <cdr:spPr>
        <a:xfrm xmlns:a="http://schemas.openxmlformats.org/drawingml/2006/main">
          <a:off x="0" y="23814"/>
          <a:ext cx="72390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單位</a:t>
          </a:r>
          <a:r>
            <a:rPr lang="en-US" altLang="zh-TW" sz="1050">
              <a:latin typeface="標楷體" panose="03000509000000000000" pitchFamily="65" charset="-120"/>
              <a:ea typeface="標楷體" panose="03000509000000000000" pitchFamily="65" charset="-120"/>
            </a:rPr>
            <a:t>:%</a:t>
          </a:r>
          <a:endParaRPr lang="zh-TW" altLang="en-US" sz="1050">
            <a:latin typeface="標楷體" panose="03000509000000000000" pitchFamily="65" charset="-120"/>
            <a:ea typeface="標楷體" panose="03000509000000000000" pitchFamily="65" charset="-120"/>
          </a:endParaRPr>
        </a:p>
      </cdr:txBody>
    </cdr:sp>
  </cdr:relSizeAnchor>
  <cdr:relSizeAnchor xmlns:cdr="http://schemas.openxmlformats.org/drawingml/2006/chartDrawing">
    <cdr:from>
      <cdr:x>0.62917</cdr:x>
      <cdr:y>0.904</cdr:y>
    </cdr:from>
    <cdr:to>
      <cdr:x>1</cdr:x>
      <cdr:y>0.984</cdr:y>
    </cdr:to>
    <cdr:sp macro="" textlink="">
      <cdr:nvSpPr>
        <cdr:cNvPr id="4" name="文字方塊 3"/>
        <cdr:cNvSpPr txBox="1"/>
      </cdr:nvSpPr>
      <cdr:spPr>
        <a:xfrm xmlns:a="http://schemas.openxmlformats.org/drawingml/2006/main">
          <a:off x="2876565" y="2690813"/>
          <a:ext cx="169543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經濟部統計處</a:t>
          </a:r>
        </a:p>
      </cdr:txBody>
    </cdr:sp>
  </cdr:relSizeAnchor>
</c:userShapes>
</file>

<file path=word/drawings/drawing3.xml><?xml version="1.0" encoding="utf-8"?>
<c:userShapes xmlns:c="http://schemas.openxmlformats.org/drawingml/2006/chart">
  <cdr:relSizeAnchor xmlns:cdr="http://schemas.openxmlformats.org/drawingml/2006/chartDrawing">
    <cdr:from>
      <cdr:x>0.61079</cdr:x>
      <cdr:y>0.8438</cdr:y>
    </cdr:from>
    <cdr:to>
      <cdr:x>0.98459</cdr:x>
      <cdr:y>0.95406</cdr:y>
    </cdr:to>
    <cdr:sp macro="" textlink="">
      <cdr:nvSpPr>
        <cdr:cNvPr id="2" name="文字方塊 1"/>
        <cdr:cNvSpPr txBox="1"/>
      </cdr:nvSpPr>
      <cdr:spPr>
        <a:xfrm xmlns:a="http://schemas.openxmlformats.org/drawingml/2006/main">
          <a:off x="3019426" y="2624139"/>
          <a:ext cx="18478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本局工商登記科</a:t>
          </a:r>
          <a:endParaRPr lang="en-US" altLang="zh-TW" sz="1050">
            <a:latin typeface="標楷體" panose="03000509000000000000" pitchFamily="65" charset="-120"/>
            <a:ea typeface="標楷體" panose="03000509000000000000" pitchFamily="65" charset="-120"/>
          </a:endParaRPr>
        </a:p>
        <a:p xmlns:a="http://schemas.openxmlformats.org/drawingml/2006/main">
          <a:endParaRPr lang="zh-TW"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0.61226</cdr:x>
      <cdr:y>0.84428</cdr:y>
    </cdr:from>
    <cdr:to>
      <cdr:x>0.98459</cdr:x>
      <cdr:y>0.95406</cdr:y>
    </cdr:to>
    <cdr:sp macro="" textlink="">
      <cdr:nvSpPr>
        <cdr:cNvPr id="2" name="文字方塊 1"/>
        <cdr:cNvSpPr txBox="1"/>
      </cdr:nvSpPr>
      <cdr:spPr>
        <a:xfrm xmlns:a="http://schemas.openxmlformats.org/drawingml/2006/main">
          <a:off x="3019426" y="2624139"/>
          <a:ext cx="18478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本局工商登記科</a:t>
          </a:r>
          <a:endParaRPr lang="en-US" altLang="zh-TW" sz="1050">
            <a:latin typeface="標楷體" panose="03000509000000000000" pitchFamily="65" charset="-120"/>
            <a:ea typeface="標楷體" panose="03000509000000000000" pitchFamily="65" charset="-120"/>
          </a:endParaRPr>
        </a:p>
        <a:p xmlns:a="http://schemas.openxmlformats.org/drawingml/2006/main">
          <a:endParaRPr lang="zh-TW"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0.61079</cdr:x>
      <cdr:y>0.8438</cdr:y>
    </cdr:from>
    <cdr:to>
      <cdr:x>0.98459</cdr:x>
      <cdr:y>0.95406</cdr:y>
    </cdr:to>
    <cdr:sp macro="" textlink="">
      <cdr:nvSpPr>
        <cdr:cNvPr id="2" name="文字方塊 1"/>
        <cdr:cNvSpPr txBox="1"/>
      </cdr:nvSpPr>
      <cdr:spPr>
        <a:xfrm xmlns:a="http://schemas.openxmlformats.org/drawingml/2006/main">
          <a:off x="3019426" y="2624139"/>
          <a:ext cx="18478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本局工商登記科</a:t>
          </a:r>
          <a:endParaRPr lang="en-US" altLang="zh-TW" sz="1050">
            <a:latin typeface="標楷體" panose="03000509000000000000" pitchFamily="65" charset="-120"/>
            <a:ea typeface="標楷體" panose="03000509000000000000" pitchFamily="65" charset="-120"/>
          </a:endParaRPr>
        </a:p>
        <a:p xmlns:a="http://schemas.openxmlformats.org/drawingml/2006/main">
          <a:endParaRPr lang="zh-TW"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0.61079</cdr:x>
      <cdr:y>0.8438</cdr:y>
    </cdr:from>
    <cdr:to>
      <cdr:x>0.98459</cdr:x>
      <cdr:y>0.95406</cdr:y>
    </cdr:to>
    <cdr:sp macro="" textlink="">
      <cdr:nvSpPr>
        <cdr:cNvPr id="2" name="文字方塊 1"/>
        <cdr:cNvSpPr txBox="1"/>
      </cdr:nvSpPr>
      <cdr:spPr>
        <a:xfrm xmlns:a="http://schemas.openxmlformats.org/drawingml/2006/main">
          <a:off x="3019426" y="2624139"/>
          <a:ext cx="18478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本局工商登記科</a:t>
          </a:r>
          <a:endParaRPr lang="en-US" altLang="zh-TW" sz="1050">
            <a:latin typeface="標楷體" panose="03000509000000000000" pitchFamily="65" charset="-120"/>
            <a:ea typeface="標楷體" panose="03000509000000000000" pitchFamily="65" charset="-120"/>
          </a:endParaRPr>
        </a:p>
        <a:p xmlns:a="http://schemas.openxmlformats.org/drawingml/2006/main">
          <a:endParaRPr lang="zh-TW"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0.59551</cdr:x>
      <cdr:y>0.90597</cdr:y>
    </cdr:from>
    <cdr:to>
      <cdr:x>0.99961</cdr:x>
      <cdr:y>1</cdr:y>
    </cdr:to>
    <cdr:sp macro="" textlink="">
      <cdr:nvSpPr>
        <cdr:cNvPr id="2" name="文字方塊 1"/>
        <cdr:cNvSpPr txBox="1"/>
      </cdr:nvSpPr>
      <cdr:spPr>
        <a:xfrm xmlns:a="http://schemas.openxmlformats.org/drawingml/2006/main">
          <a:off x="2671638" y="2463668"/>
          <a:ext cx="1812897" cy="2556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資料來源</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本局公司登記科</a:t>
          </a:r>
        </a:p>
      </cdr:txBody>
    </cdr:sp>
  </cdr:relSizeAnchor>
  <cdr:relSizeAnchor xmlns:cdr="http://schemas.openxmlformats.org/drawingml/2006/chartDrawing">
    <cdr:from>
      <cdr:x>0</cdr:x>
      <cdr:y>0.72379</cdr:y>
    </cdr:from>
    <cdr:to>
      <cdr:x>0.15286</cdr:x>
      <cdr:y>0.85689</cdr:y>
    </cdr:to>
    <cdr:sp macro="" textlink="">
      <cdr:nvSpPr>
        <cdr:cNvPr id="3" name="文字方塊 2"/>
        <cdr:cNvSpPr txBox="1"/>
      </cdr:nvSpPr>
      <cdr:spPr>
        <a:xfrm xmlns:a="http://schemas.openxmlformats.org/drawingml/2006/main">
          <a:off x="0" y="1968040"/>
          <a:ext cx="685772" cy="3619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單位</a:t>
          </a:r>
          <a:r>
            <a:rPr lang="en-US" altLang="zh-TW" sz="1050">
              <a:latin typeface="標楷體" panose="03000509000000000000" pitchFamily="65" charset="-120"/>
              <a:ea typeface="標楷體" panose="03000509000000000000" pitchFamily="65" charset="-120"/>
            </a:rPr>
            <a:t>:%</a:t>
          </a:r>
          <a:endParaRPr lang="zh-TW" altLang="en-US" sz="1050">
            <a:latin typeface="標楷體" panose="03000509000000000000" pitchFamily="65" charset="-120"/>
            <a:ea typeface="標楷體" panose="03000509000000000000" pitchFamily="65" charset="-12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9E3C-611B-4EDF-B73B-A88FD072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2018-06-20T09:04:00Z</dcterms:created>
  <dcterms:modified xsi:type="dcterms:W3CDTF">2018-06-25T08:08:00Z</dcterms:modified>
</cp:coreProperties>
</file>